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FCC" w:rsidRDefault="00E64FCC" w:rsidP="00E64FCC">
      <w:pPr>
        <w:ind w:firstLine="709"/>
        <w:jc w:val="center"/>
        <w:rPr>
          <w:b/>
        </w:rPr>
      </w:pPr>
      <w:r>
        <w:rPr>
          <w:b/>
        </w:rPr>
        <w:t xml:space="preserve">Перечень правовых актов, регулирующих предоставление </w:t>
      </w:r>
    </w:p>
    <w:p w:rsidR="00E64FCC" w:rsidRDefault="00E64FCC" w:rsidP="00E64FCC">
      <w:pPr>
        <w:ind w:firstLine="709"/>
        <w:jc w:val="center"/>
        <w:rPr>
          <w:b/>
        </w:rPr>
      </w:pPr>
      <w:r>
        <w:rPr>
          <w:b/>
        </w:rPr>
        <w:t>муниципальной услуги</w:t>
      </w:r>
    </w:p>
    <w:p w:rsidR="00E64FCC" w:rsidRDefault="00E64FCC" w:rsidP="00E64FCC">
      <w:pPr>
        <w:ind w:firstLine="709"/>
        <w:jc w:val="center"/>
        <w:rPr>
          <w:b/>
        </w:rPr>
      </w:pPr>
    </w:p>
    <w:p w:rsidR="00E64FCC" w:rsidRDefault="00E64FCC" w:rsidP="00E64FC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 Конституция Российской Федерации 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4FCC" w:rsidRDefault="00E64FCC" w:rsidP="00E64FC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 Градостроительный кодекс Российской Федерации 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4FCC" w:rsidRDefault="00E64FCC" w:rsidP="00E64FC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 Земельный кодекс Российской Федерации 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4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4FCC" w:rsidRDefault="00E64FCC" w:rsidP="00E64FC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4) Федеральный закон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</w:p>
    <w:p w:rsidR="00E64FCC" w:rsidRDefault="00E64FCC" w:rsidP="00E64FCC">
      <w:pPr>
        <w:ind w:firstLine="709"/>
        <w:jc w:val="both"/>
      </w:pPr>
      <w:r>
        <w:t>5)</w:t>
      </w:r>
      <w:r>
        <w:rPr>
          <w:sz w:val="28"/>
          <w:szCs w:val="28"/>
        </w:rPr>
        <w:t> </w:t>
      </w:r>
      <w:r>
        <w:t xml:space="preserve">Федеральный закон от 02.05.2006 № 59-ФЗ «О порядке рассмотрения обращений граждан» </w:t>
      </w:r>
      <w:r>
        <w:rPr>
          <w:rStyle w:val="a3"/>
        </w:rPr>
        <w:footnoteReference w:id="5"/>
      </w:r>
      <w:r>
        <w:t>.</w:t>
      </w:r>
    </w:p>
    <w:p w:rsidR="00E64FCC" w:rsidRDefault="00E64FCC" w:rsidP="00E64FC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6) Федеральный закон от 27.07.2010 № 210-ФЗ «Об организации предоставления государственных и муниципальных услуг»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6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4FCC" w:rsidRDefault="00E64FCC" w:rsidP="00E64FCC">
      <w:pPr>
        <w:ind w:firstLine="709"/>
        <w:jc w:val="both"/>
      </w:pPr>
      <w:r>
        <w:t>7) Федеральный закон от 06.04.2011 № 63-ФЗ «</w:t>
      </w:r>
      <w:r>
        <w:rPr>
          <w:bCs/>
        </w:rPr>
        <w:t>Об электронной подписи»</w:t>
      </w:r>
      <w:r>
        <w:rPr>
          <w:b/>
          <w:bCs/>
        </w:rPr>
        <w:t xml:space="preserve"> </w:t>
      </w:r>
      <w:r>
        <w:rPr>
          <w:rStyle w:val="a3"/>
        </w:rPr>
        <w:footnoteReference w:id="7"/>
      </w:r>
      <w:r>
        <w:t>.</w:t>
      </w:r>
    </w:p>
    <w:p w:rsidR="00E64FCC" w:rsidRDefault="00E64FCC" w:rsidP="00E64FCC">
      <w:pPr>
        <w:ind w:firstLine="709"/>
        <w:jc w:val="both"/>
      </w:pPr>
      <w:r>
        <w:t>8) Федеральный закон от 27.07.2006 № 149-ФЗ «Об информации, информационных технологиях и о защите информации»</w:t>
      </w:r>
      <w:r>
        <w:rPr>
          <w:rStyle w:val="a5"/>
        </w:rPr>
        <w:footnoteReference w:id="8"/>
      </w:r>
      <w:r>
        <w:t>.</w:t>
      </w:r>
    </w:p>
    <w:p w:rsidR="00E64FCC" w:rsidRDefault="00E64FCC" w:rsidP="00E64FCC">
      <w:pPr>
        <w:autoSpaceDE w:val="0"/>
        <w:ind w:firstLine="709"/>
        <w:jc w:val="both"/>
      </w:pPr>
      <w:r>
        <w:t>9) Федеральным законом от 27.07.2006 № 152-ФЗ «О персональных данных»</w:t>
      </w:r>
      <w:r>
        <w:rPr>
          <w:rStyle w:val="a5"/>
        </w:rPr>
        <w:footnoteReference w:id="9"/>
      </w:r>
      <w:r>
        <w:t>.</w:t>
      </w:r>
    </w:p>
    <w:p w:rsidR="00E64FCC" w:rsidRDefault="00E64FCC" w:rsidP="00E64FCC">
      <w:pPr>
        <w:autoSpaceDE w:val="0"/>
        <w:ind w:firstLine="709"/>
        <w:jc w:val="both"/>
      </w:pPr>
      <w:r>
        <w:t>10) </w:t>
      </w:r>
      <w:r>
        <w:rPr>
          <w:color w:val="000000"/>
        </w:rPr>
        <w:t xml:space="preserve">Постановлением Правительства </w:t>
      </w:r>
      <w:r>
        <w:t xml:space="preserve">Российской Федерации </w:t>
      </w:r>
      <w:r>
        <w:rPr>
          <w:color w:val="000000"/>
        </w:rPr>
        <w:t>от 27.11.2014 № 1244 «Об утверждении правил выдачи разрешения на использование земель или земельного участка,</w:t>
      </w:r>
      <w:r>
        <w:rPr>
          <w:color w:val="000000"/>
        </w:rPr>
        <w:br/>
        <w:t>находящихся в государственной или муниципальной собственности»</w:t>
      </w:r>
      <w:r>
        <w:rPr>
          <w:rStyle w:val="a3"/>
          <w:color w:val="000000"/>
        </w:rPr>
        <w:footnoteReference w:id="10"/>
      </w:r>
      <w:r>
        <w:rPr>
          <w:color w:val="000000"/>
        </w:rPr>
        <w:t>.</w:t>
      </w:r>
    </w:p>
    <w:p w:rsidR="00E64FCC" w:rsidRDefault="00E64FCC" w:rsidP="00E64FCC">
      <w:pPr>
        <w:autoSpaceDE w:val="0"/>
        <w:ind w:firstLine="709"/>
        <w:jc w:val="both"/>
      </w:pPr>
      <w:r>
        <w:t>11) Постановление Правительства Российской Федерации от 07.07.2011 № 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документов»</w:t>
      </w:r>
      <w:r>
        <w:rPr>
          <w:rStyle w:val="a3"/>
        </w:rPr>
        <w:footnoteReference w:id="11"/>
      </w:r>
      <w:r>
        <w:t>.</w:t>
      </w:r>
    </w:p>
    <w:p w:rsidR="00E64FCC" w:rsidRDefault="00E64FCC" w:rsidP="00E64FCC">
      <w:pPr>
        <w:autoSpaceDE w:val="0"/>
        <w:ind w:firstLine="709"/>
        <w:jc w:val="both"/>
      </w:pPr>
      <w:r>
        <w:t>12) 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Style w:val="a3"/>
        </w:rPr>
        <w:footnoteReference w:id="12"/>
      </w:r>
      <w:r>
        <w:t>.</w:t>
      </w:r>
    </w:p>
    <w:p w:rsidR="00E64FCC" w:rsidRDefault="00E64FCC" w:rsidP="00E64FCC">
      <w:pPr>
        <w:pStyle w:val="a8"/>
        <w:tabs>
          <w:tab w:val="left" w:pos="851"/>
        </w:tabs>
        <w:ind w:firstLine="709"/>
        <w:jc w:val="both"/>
      </w:pPr>
      <w:r>
        <w:t>13) Постановление Правительства Российской Федерации от 13.02.2006 № 83 «Об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</w:t>
      </w:r>
      <w:r>
        <w:rPr>
          <w:rStyle w:val="a3"/>
        </w:rPr>
        <w:footnoteReference w:id="13"/>
      </w:r>
      <w:r>
        <w:t>.</w:t>
      </w:r>
    </w:p>
    <w:p w:rsidR="00E64FCC" w:rsidRDefault="00E64FCC" w:rsidP="00E64FCC">
      <w:pPr>
        <w:autoSpaceDE w:val="0"/>
        <w:ind w:firstLine="709"/>
        <w:jc w:val="both"/>
      </w:pPr>
      <w:r>
        <w:t>14) Приказ Министерства строительства и жилищно-коммунального хозяйства Российской Федерации от 25. 04. 2017 № 741/пр. «Об утверждении формы градостроительного плана земельного участка и порядка ее заполнения»</w:t>
      </w:r>
      <w:r>
        <w:rPr>
          <w:rStyle w:val="a3"/>
        </w:rPr>
        <w:footnoteReference w:id="14"/>
      </w:r>
      <w:r>
        <w:t>.</w:t>
      </w:r>
    </w:p>
    <w:p w:rsidR="00E64FCC" w:rsidRDefault="00E64FCC" w:rsidP="00E64FCC">
      <w:pPr>
        <w:pStyle w:val="a8"/>
        <w:tabs>
          <w:tab w:val="left" w:pos="851"/>
        </w:tabs>
        <w:ind w:firstLine="709"/>
        <w:jc w:val="both"/>
      </w:pPr>
      <w:r>
        <w:t>15) Приказ ФСБ Российской Федерации от 27.12.2011 №796 «Об утверждении требований к средствам электронной подписи и требований к средствам удостоверяющего центра»</w:t>
      </w:r>
      <w:r>
        <w:rPr>
          <w:rStyle w:val="a3"/>
        </w:rPr>
        <w:footnoteReference w:id="15"/>
      </w:r>
      <w:r>
        <w:t>.</w:t>
      </w:r>
    </w:p>
    <w:p w:rsidR="00E64FCC" w:rsidRDefault="00E64FCC" w:rsidP="00E64FCC">
      <w:pPr>
        <w:pStyle w:val="a8"/>
        <w:tabs>
          <w:tab w:val="left" w:pos="851"/>
        </w:tabs>
        <w:ind w:firstLine="709"/>
        <w:jc w:val="both"/>
      </w:pPr>
      <w:r>
        <w:t>16) </w:t>
      </w:r>
      <w:hyperlink r:id="rId6" w:history="1">
        <w:r>
          <w:rPr>
            <w:rStyle w:val="a4"/>
          </w:rPr>
          <w:t>Постановление Правительства Российской Федерации от 30.04.2014 № 403</w:t>
        </w:r>
      </w:hyperlink>
      <w:r>
        <w:t xml:space="preserve"> «Об исчерпывающем перечне процедур в сфере жилищного строительства»</w:t>
      </w:r>
      <w:r>
        <w:rPr>
          <w:rStyle w:val="a3"/>
        </w:rPr>
        <w:footnoteReference w:id="16"/>
      </w:r>
      <w:r>
        <w:t>.</w:t>
      </w:r>
    </w:p>
    <w:p w:rsidR="00E64FCC" w:rsidRDefault="00E64FCC" w:rsidP="00E64FCC">
      <w:pPr>
        <w:pStyle w:val="a8"/>
        <w:tabs>
          <w:tab w:val="left" w:pos="851"/>
        </w:tabs>
        <w:ind w:firstLine="709"/>
        <w:jc w:val="both"/>
      </w:pPr>
      <w:r>
        <w:lastRenderedPageBreak/>
        <w:t>17) </w:t>
      </w:r>
      <w:hyperlink r:id="rId7" w:history="1">
        <w:r>
          <w:rPr>
            <w:rStyle w:val="a4"/>
          </w:rPr>
          <w:t>Постановление Правительства Российской Федерации от 25.08.2012 № 852</w:t>
        </w:r>
      </w:hyperlink>
      <w:r>
        <w:t xml:space="preserve">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</w:t>
      </w:r>
      <w:r>
        <w:rPr>
          <w:rStyle w:val="a3"/>
        </w:rPr>
        <w:footnoteReference w:id="17"/>
      </w:r>
      <w:r>
        <w:t>.</w:t>
      </w:r>
    </w:p>
    <w:p w:rsidR="00E64FCC" w:rsidRDefault="00E64FCC" w:rsidP="00E64FCC">
      <w:pPr>
        <w:pStyle w:val="a8"/>
        <w:tabs>
          <w:tab w:val="left" w:pos="851"/>
        </w:tabs>
        <w:ind w:firstLine="709"/>
        <w:jc w:val="both"/>
      </w:pPr>
      <w:r>
        <w:t>18) </w:t>
      </w:r>
      <w:hyperlink r:id="rId8" w:history="1">
        <w:r>
          <w:rPr>
            <w:rStyle w:val="a4"/>
          </w:rPr>
          <w:t>Постановление Правительства Российской Федерации от 25.01.2013 № 33</w:t>
        </w:r>
      </w:hyperlink>
      <w:r>
        <w:t xml:space="preserve"> «Об использовании простой электронной подписи при оказании государственных и муниципальных услуг» (вместе с Правилами использования простой электронной подписи при оказании государственных и муниципальных услуг») с изменениями, внесенными </w:t>
      </w:r>
      <w:hyperlink r:id="rId9" w:history="1">
        <w:r>
          <w:rPr>
            <w:rStyle w:val="a4"/>
          </w:rPr>
          <w:t>Постановлением</w:t>
        </w:r>
      </w:hyperlink>
      <w:r>
        <w:t xml:space="preserve"> Правительства РФ от 13.08.2016 № 789</w:t>
      </w:r>
      <w:r>
        <w:rPr>
          <w:rStyle w:val="a3"/>
        </w:rPr>
        <w:footnoteReference w:id="18"/>
      </w:r>
      <w:r>
        <w:t>.</w:t>
      </w:r>
    </w:p>
    <w:p w:rsidR="00E64FCC" w:rsidRDefault="00E64FCC" w:rsidP="00E64FCC">
      <w:pPr>
        <w:pStyle w:val="a8"/>
        <w:tabs>
          <w:tab w:val="left" w:pos="709"/>
        </w:tabs>
        <w:ind w:firstLine="709"/>
        <w:jc w:val="both"/>
      </w:pPr>
      <w:r>
        <w:t>19) Правила землепользования и застройки ЗАТО города Заозерска, принятые Решением Совета депутатов ЗАТО город Заозерск от  08.05.2019 №78-3704</w:t>
      </w:r>
      <w:r>
        <w:rPr>
          <w:rStyle w:val="a3"/>
        </w:rPr>
        <w:footnoteReference w:id="19"/>
      </w:r>
      <w:r>
        <w:t>.</w:t>
      </w:r>
    </w:p>
    <w:p w:rsidR="00E64FCC" w:rsidRDefault="00E64FCC" w:rsidP="00E64FCC">
      <w:pPr>
        <w:ind w:firstLine="709"/>
        <w:jc w:val="both"/>
      </w:pPr>
      <w:r>
        <w:t xml:space="preserve">20) Устав ЗАТО город Заозерск (принят решением Совета депутатов ЗАТО Заозерск </w:t>
      </w:r>
      <w:r>
        <w:rPr>
          <w:rStyle w:val="a9"/>
        </w:rPr>
        <w:t xml:space="preserve">от </w:t>
      </w:r>
      <w:r w:rsidRPr="00792A23">
        <w:rPr>
          <w:rStyle w:val="a9"/>
          <w:b w:val="0"/>
        </w:rPr>
        <w:t>12 мая 2016 г. № 38-3422</w:t>
      </w:r>
      <w:r>
        <w:t>) (в ред. от 04.03.2019 № 101-3839, №101-3840)</w:t>
      </w:r>
      <w:r>
        <w:rPr>
          <w:rStyle w:val="2"/>
        </w:rPr>
        <w:footnoteReference w:id="20"/>
      </w:r>
      <w:r>
        <w:t>;</w:t>
      </w:r>
    </w:p>
    <w:p w:rsidR="00E64FCC" w:rsidRDefault="00E64FCC" w:rsidP="00E64FCC">
      <w:pPr>
        <w:tabs>
          <w:tab w:val="left" w:pos="0"/>
          <w:tab w:val="left" w:pos="1134"/>
        </w:tabs>
        <w:ind w:firstLine="709"/>
      </w:pPr>
    </w:p>
    <w:p w:rsidR="00E64FCC" w:rsidRDefault="00E64FCC" w:rsidP="00E64FCC">
      <w:pPr>
        <w:widowControl w:val="0"/>
        <w:tabs>
          <w:tab w:val="left" w:pos="142"/>
          <w:tab w:val="left" w:pos="284"/>
          <w:tab w:val="left" w:pos="1134"/>
        </w:tabs>
        <w:autoSpaceDE w:val="0"/>
        <w:ind w:firstLine="709"/>
        <w:jc w:val="both"/>
      </w:pPr>
      <w:r>
        <w:t xml:space="preserve">21) Положение об </w:t>
      </w:r>
      <w:r w:rsidRPr="00E42E05">
        <w:t>Управлении муниципального имущества</w:t>
      </w:r>
      <w:r>
        <w:t xml:space="preserve"> и жилищно-коммунального хозяйства Администрации ЗАТО город Заозерск, утвержденное постановлением Администрации ЗАТО город Заозерск от 06.06.2019 № 301.</w:t>
      </w:r>
    </w:p>
    <w:p w:rsidR="00E64FCC" w:rsidRDefault="00E64FCC" w:rsidP="00E64FCC"/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823" w:rsidRDefault="00AD2823" w:rsidP="00E64FCC">
      <w:r>
        <w:separator/>
      </w:r>
    </w:p>
  </w:endnote>
  <w:endnote w:type="continuationSeparator" w:id="1">
    <w:p w:rsidR="00AD2823" w:rsidRDefault="00AD2823" w:rsidP="00E64F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Courier New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823" w:rsidRDefault="00AD2823" w:rsidP="00E64FCC">
      <w:r>
        <w:separator/>
      </w:r>
    </w:p>
  </w:footnote>
  <w:footnote w:type="continuationSeparator" w:id="1">
    <w:p w:rsidR="00AD2823" w:rsidRDefault="00AD2823" w:rsidP="00E64FCC">
      <w:r>
        <w:continuationSeparator/>
      </w:r>
    </w:p>
  </w:footnote>
  <w:footnote w:id="2">
    <w:p w:rsidR="00E64FCC" w:rsidRDefault="00E64FCC" w:rsidP="00DF0C13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ascii="Times New Roman" w:hAnsi="Times New Roman" w:cs="Times New Roman"/>
          <w:sz w:val="18"/>
          <w:szCs w:val="18"/>
        </w:rPr>
        <w:tab/>
        <w:t xml:space="preserve"> « Российская газета», от 21.01.2009, № 7;</w:t>
      </w:r>
    </w:p>
  </w:footnote>
  <w:footnote w:id="3">
    <w:p w:rsidR="00E64FCC" w:rsidRDefault="00E64FCC" w:rsidP="00DF0C13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ascii="Times New Roman" w:hAnsi="Times New Roman" w:cs="Times New Roman"/>
          <w:sz w:val="18"/>
          <w:szCs w:val="18"/>
        </w:rPr>
        <w:tab/>
        <w:t xml:space="preserve"> «Российская газета» от 30.12.2004 № 290;</w:t>
      </w:r>
    </w:p>
  </w:footnote>
  <w:footnote w:id="4">
    <w:p w:rsidR="00E64FCC" w:rsidRDefault="00E64FCC" w:rsidP="00DF0C13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ascii="Times New Roman" w:hAnsi="Times New Roman" w:cs="Times New Roman"/>
          <w:sz w:val="18"/>
          <w:szCs w:val="18"/>
        </w:rPr>
        <w:tab/>
        <w:t xml:space="preserve"> «Российская газета», 30.10.2001, № 211-212;</w:t>
      </w:r>
    </w:p>
  </w:footnote>
  <w:footnote w:id="5">
    <w:p w:rsidR="00E64FCC" w:rsidRDefault="00E64FCC" w:rsidP="00DF0C13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8"/>
          <w:szCs w:val="18"/>
        </w:rPr>
        <w:tab/>
        <w:t>«Российская газета» от 05.05.2006 № 95</w:t>
      </w:r>
    </w:p>
  </w:footnote>
  <w:footnote w:id="6">
    <w:p w:rsidR="00E64FCC" w:rsidRDefault="00E64FCC" w:rsidP="00DF0C13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8"/>
          <w:szCs w:val="18"/>
        </w:rPr>
        <w:tab/>
        <w:t xml:space="preserve"> «Российская газета», № 136, 29.06.2006,</w:t>
      </w:r>
    </w:p>
  </w:footnote>
  <w:footnote w:id="7">
    <w:p w:rsidR="00E64FCC" w:rsidRDefault="00E64FCC" w:rsidP="00DF0C13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8"/>
          <w:szCs w:val="18"/>
        </w:rPr>
        <w:tab/>
        <w:t>«Российская газета», 08.04.2011, № 75.</w:t>
      </w:r>
    </w:p>
  </w:footnote>
  <w:footnote w:id="8">
    <w:p w:rsidR="00E64FCC" w:rsidRDefault="00E64FCC" w:rsidP="00DF0C13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8"/>
          <w:szCs w:val="18"/>
        </w:rPr>
        <w:tab/>
        <w:t xml:space="preserve"> «Российская газета», № 165, 29.07.2006.</w:t>
      </w:r>
    </w:p>
  </w:footnote>
  <w:footnote w:id="9">
    <w:p w:rsidR="00E64FCC" w:rsidRDefault="00E64FCC" w:rsidP="00E64FCC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«Российская газета»,  № 165, 29.07.2006.</w:t>
      </w:r>
    </w:p>
  </w:footnote>
  <w:footnote w:id="10">
    <w:p w:rsidR="00E64FCC" w:rsidRDefault="00E64FCC" w:rsidP="00E64FCC">
      <w:pPr>
        <w:pStyle w:val="ConsPlusNormal"/>
        <w:tabs>
          <w:tab w:val="left" w:pos="284"/>
        </w:tabs>
        <w:ind w:firstLine="0"/>
      </w:pPr>
      <w:r>
        <w:rPr>
          <w:rStyle w:val="a3"/>
          <w:rFonts w:ascii="Times New Roman" w:hAnsi="Times New Roman"/>
        </w:rPr>
        <w:footnoteRef/>
      </w:r>
      <w:r>
        <w:rPr>
          <w:rFonts w:eastAsia="Arial"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>http://www.pravo.gov.ru, 01.12.2014.</w:t>
      </w:r>
    </w:p>
  </w:footnote>
  <w:footnote w:id="11">
    <w:p w:rsidR="00E64FCC" w:rsidRDefault="00E64FCC" w:rsidP="00E64FCC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>«Собрание законодательства РФ», 18.07.2011, № 29, ст. 4479;</w:t>
      </w:r>
    </w:p>
  </w:footnote>
  <w:footnote w:id="12">
    <w:p w:rsidR="00E64FCC" w:rsidRDefault="00E64FCC" w:rsidP="00E64FCC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rFonts w:eastAsia="TimesNewRomanPSMT"/>
          <w:sz w:val="16"/>
          <w:szCs w:val="16"/>
        </w:rPr>
        <w:tab/>
        <w:t>«Собрание законодательства РФ», 02.07.2012, №27, ст. 3744.</w:t>
      </w:r>
    </w:p>
  </w:footnote>
  <w:footnote w:id="13">
    <w:p w:rsidR="00E64FCC" w:rsidRDefault="00E64FCC" w:rsidP="00E64FCC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«Собрание законодательства РФ», 20.02.2006, № 8.</w:t>
      </w:r>
    </w:p>
  </w:footnote>
  <w:footnote w:id="14">
    <w:p w:rsidR="00E64FCC" w:rsidRDefault="00E64FCC" w:rsidP="00E64FCC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eastAsia="Arial"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>http://www.pravo.gov.ru, 31.05.2017</w:t>
      </w:r>
    </w:p>
  </w:footnote>
  <w:footnote w:id="15">
    <w:p w:rsidR="00E64FCC" w:rsidRDefault="00E64FCC" w:rsidP="00E64FCC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</w:t>
      </w:r>
      <w:r>
        <w:rPr>
          <w:rFonts w:eastAsia="TimesNewRomanPSMT"/>
          <w:sz w:val="16"/>
          <w:szCs w:val="16"/>
        </w:rPr>
        <w:t>Бюллетень нормативных актов федеральных органов исполнительной власти», N 16, 16.04.2012.</w:t>
      </w:r>
    </w:p>
  </w:footnote>
  <w:footnote w:id="16">
    <w:p w:rsidR="00E64FCC" w:rsidRDefault="00E64FCC" w:rsidP="00E64FCC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>«Собрание законодательства РФ», 12.05.2014, № 19, ст. 2437.</w:t>
      </w:r>
    </w:p>
  </w:footnote>
  <w:footnote w:id="17">
    <w:p w:rsidR="00E64FCC" w:rsidRDefault="00E64FCC" w:rsidP="00E64FCC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«Российская газета», № 200, 31.08.2012, «Собрание законодательства Российской Федерации», 03.09.2012, № 36, ст. 4903.</w:t>
      </w:r>
    </w:p>
  </w:footnote>
  <w:footnote w:id="18">
    <w:p w:rsidR="00E64FCC" w:rsidRDefault="00E64FCC" w:rsidP="00E64FCC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eastAsia="Arial"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«Собрание законодательства Российской Федерации», 04.02.2013, </w:t>
      </w:r>
      <w:r>
        <w:rPr>
          <w:sz w:val="16"/>
          <w:szCs w:val="16"/>
        </w:rPr>
        <w:t>№</w:t>
      </w:r>
      <w:r>
        <w:rPr>
          <w:rFonts w:ascii="Times New Roman" w:hAnsi="Times New Roman" w:cs="Times New Roman"/>
          <w:sz w:val="16"/>
          <w:szCs w:val="16"/>
        </w:rPr>
        <w:t xml:space="preserve"> 5, ст. 377</w:t>
      </w:r>
      <w:r>
        <w:rPr>
          <w:sz w:val="16"/>
          <w:szCs w:val="16"/>
        </w:rPr>
        <w:t>,</w:t>
      </w:r>
      <w:r>
        <w:t xml:space="preserve"> </w:t>
      </w:r>
      <w:r>
        <w:rPr>
          <w:rFonts w:ascii="Times New Roman" w:hAnsi="Times New Roman" w:cs="Times New Roman"/>
          <w:sz w:val="16"/>
          <w:szCs w:val="16"/>
        </w:rPr>
        <w:t>http://www.pravo.gov.ru - 18.08.2016</w:t>
      </w:r>
      <w:r>
        <w:rPr>
          <w:sz w:val="16"/>
          <w:szCs w:val="16"/>
        </w:rPr>
        <w:t xml:space="preserve"> .</w:t>
      </w:r>
    </w:p>
  </w:footnote>
  <w:footnote w:id="19">
    <w:p w:rsidR="00E64FCC" w:rsidRDefault="00E64FCC" w:rsidP="00E64FCC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«Западная Лица», № 18, 11.05.2018.</w:t>
      </w:r>
    </w:p>
  </w:footnote>
  <w:footnote w:id="20">
    <w:p w:rsidR="00E64FCC" w:rsidRPr="00DF0C13" w:rsidRDefault="00E64FCC" w:rsidP="00E64FCC">
      <w:pPr>
        <w:pStyle w:val="a6"/>
        <w:rPr>
          <w:sz w:val="16"/>
          <w:szCs w:val="16"/>
        </w:rPr>
      </w:pPr>
      <w:r w:rsidRPr="00DF0C13">
        <w:rPr>
          <w:rStyle w:val="a3"/>
          <w:sz w:val="16"/>
          <w:szCs w:val="16"/>
        </w:rPr>
        <w:footnoteRef/>
      </w:r>
      <w:r w:rsidRPr="00DF0C13">
        <w:rPr>
          <w:sz w:val="16"/>
          <w:szCs w:val="16"/>
        </w:rPr>
        <w:t xml:space="preserve">  </w:t>
      </w:r>
      <w:r w:rsidRPr="00DF0C13">
        <w:rPr>
          <w:rStyle w:val="FontStyle28"/>
          <w:rFonts w:ascii="Times New Roman" w:hAnsi="Times New Roman" w:cs="Times New Roman"/>
          <w:sz w:val="16"/>
          <w:szCs w:val="16"/>
        </w:rPr>
        <w:t xml:space="preserve">«Западная Лица», </w:t>
      </w:r>
      <w:r w:rsidRPr="00DF0C13">
        <w:rPr>
          <w:sz w:val="16"/>
          <w:szCs w:val="16"/>
        </w:rPr>
        <w:t>№ 17.06.2016, с. 8-19, №16,  26.04.2019, с.4-6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4FCC"/>
    <w:rsid w:val="002A25C2"/>
    <w:rsid w:val="002B0498"/>
    <w:rsid w:val="00306D53"/>
    <w:rsid w:val="00525A0E"/>
    <w:rsid w:val="005B364E"/>
    <w:rsid w:val="00AD2823"/>
    <w:rsid w:val="00CC1E0C"/>
    <w:rsid w:val="00D40FC1"/>
    <w:rsid w:val="00DF0C13"/>
    <w:rsid w:val="00E64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FCC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basedOn w:val="a0"/>
    <w:rsid w:val="00E64FCC"/>
    <w:rPr>
      <w:vertAlign w:val="superscript"/>
    </w:rPr>
  </w:style>
  <w:style w:type="character" w:styleId="a4">
    <w:name w:val="Hyperlink"/>
    <w:basedOn w:val="a0"/>
    <w:uiPriority w:val="99"/>
    <w:rsid w:val="00E64FCC"/>
    <w:rPr>
      <w:color w:val="0000FF"/>
      <w:u w:val="single"/>
    </w:rPr>
  </w:style>
  <w:style w:type="character" w:styleId="a5">
    <w:name w:val="footnote reference"/>
    <w:rsid w:val="00E64FCC"/>
    <w:rPr>
      <w:vertAlign w:val="superscript"/>
    </w:rPr>
  </w:style>
  <w:style w:type="paragraph" w:customStyle="1" w:styleId="ConsPlusNormal">
    <w:name w:val="ConsPlusNormal"/>
    <w:rsid w:val="00E64FCC"/>
    <w:pPr>
      <w:suppressAutoHyphens/>
      <w:autoSpaceDE w:val="0"/>
      <w:ind w:left="0" w:firstLine="720"/>
      <w:jc w:val="left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footnote text"/>
    <w:basedOn w:val="a"/>
    <w:link w:val="a7"/>
    <w:rsid w:val="00E64FCC"/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E64FC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8">
    <w:name w:val="No Spacing"/>
    <w:qFormat/>
    <w:rsid w:val="00E64FCC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">
    <w:name w:val="Знак сноски2"/>
    <w:rsid w:val="00E64FCC"/>
    <w:rPr>
      <w:vertAlign w:val="superscript"/>
    </w:rPr>
  </w:style>
  <w:style w:type="character" w:customStyle="1" w:styleId="FontStyle28">
    <w:name w:val="Font Style28"/>
    <w:basedOn w:val="a0"/>
    <w:rsid w:val="00E64FCC"/>
    <w:rPr>
      <w:rFonts w:ascii="Arial" w:hAnsi="Arial" w:cs="Arial"/>
      <w:spacing w:val="-10"/>
      <w:sz w:val="24"/>
      <w:szCs w:val="24"/>
    </w:rPr>
  </w:style>
  <w:style w:type="character" w:customStyle="1" w:styleId="a9">
    <w:name w:val="Цветовое выделение"/>
    <w:uiPriority w:val="99"/>
    <w:rsid w:val="00E64FCC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9454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36636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9391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ADAD225F74FCE9251BD98DC88ED862E6A423D2DF55D398B7A4EF7DD03B00F352B6B9B7FA15C7EB0I3J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3282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dcterms:created xsi:type="dcterms:W3CDTF">2019-12-12T13:54:00Z</dcterms:created>
  <dcterms:modified xsi:type="dcterms:W3CDTF">2019-12-12T13:55:00Z</dcterms:modified>
</cp:coreProperties>
</file>