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72A" w:rsidRDefault="0012472A">
      <w:pPr>
        <w:spacing w:after="0" w:line="240" w:lineRule="auto"/>
        <w:jc w:val="center"/>
        <w:rPr>
          <w:rFonts w:ascii="Times New Roman" w:eastAsia="Times New Roman" w:hAnsi="Times New Roman" w:cs="Times New Roman"/>
          <w:b/>
          <w:color w:val="000000"/>
          <w:sz w:val="32"/>
          <w:szCs w:val="32"/>
        </w:rPr>
      </w:pPr>
    </w:p>
    <w:p w:rsidR="0012472A" w:rsidRDefault="0012472A">
      <w:pPr>
        <w:widowControl w:val="0"/>
        <w:spacing w:after="0" w:line="360" w:lineRule="auto"/>
        <w:ind w:right="-1"/>
        <w:rPr>
          <w:rFonts w:ascii="Times New Roman" w:eastAsia="Times New Roman" w:hAnsi="Times New Roman" w:cs="Times New Roman"/>
          <w:b/>
          <w:color w:val="000000"/>
          <w:sz w:val="56"/>
          <w:szCs w:val="56"/>
        </w:rPr>
      </w:pPr>
    </w:p>
    <w:p w:rsidR="0012472A" w:rsidRDefault="0012472A">
      <w:pPr>
        <w:widowControl w:val="0"/>
        <w:spacing w:after="0" w:line="360" w:lineRule="auto"/>
        <w:ind w:right="-1"/>
        <w:jc w:val="center"/>
        <w:rPr>
          <w:rFonts w:ascii="Times New Roman" w:eastAsia="Times New Roman" w:hAnsi="Times New Roman" w:cs="Times New Roman"/>
          <w:b/>
          <w:color w:val="000000"/>
          <w:sz w:val="56"/>
          <w:szCs w:val="56"/>
        </w:rPr>
      </w:pPr>
    </w:p>
    <w:p w:rsidR="0012472A" w:rsidRDefault="00DA5465">
      <w:pPr>
        <w:widowControl w:val="0"/>
        <w:spacing w:after="0" w:line="360" w:lineRule="auto"/>
        <w:ind w:right="-1"/>
        <w:jc w:val="center"/>
        <w:rPr>
          <w:rFonts w:ascii="Times New Roman" w:eastAsia="Times New Roman" w:hAnsi="Times New Roman" w:cs="Times New Roman"/>
          <w:b/>
          <w:color w:val="000000"/>
          <w:sz w:val="56"/>
        </w:rPr>
      </w:pPr>
      <w:r>
        <w:rPr>
          <w:rFonts w:ascii="Times New Roman" w:eastAsia="Times New Roman" w:hAnsi="Times New Roman" w:cs="Times New Roman"/>
          <w:b/>
          <w:color w:val="000000" w:themeColor="text1"/>
          <w:sz w:val="56"/>
          <w:szCs w:val="56"/>
          <w:lang w:eastAsia="ar-SA"/>
        </w:rPr>
        <w:t>ПРАВИЛА</w:t>
      </w:r>
    </w:p>
    <w:p w:rsidR="0012472A" w:rsidRDefault="00DA5465">
      <w:pPr>
        <w:widowControl w:val="0"/>
        <w:spacing w:after="0" w:line="360" w:lineRule="auto"/>
        <w:ind w:right="-1"/>
        <w:jc w:val="center"/>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56"/>
          <w:szCs w:val="56"/>
          <w:lang w:eastAsia="ar-SA"/>
        </w:rPr>
        <w:t xml:space="preserve">ЗЕМЛЕПОЛЬЗОВАНИЯ </w:t>
      </w:r>
    </w:p>
    <w:p w:rsidR="0012472A" w:rsidRDefault="00DA5465">
      <w:pPr>
        <w:widowControl w:val="0"/>
        <w:spacing w:after="0" w:line="360" w:lineRule="auto"/>
        <w:ind w:right="-1"/>
        <w:jc w:val="center"/>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56"/>
          <w:szCs w:val="56"/>
          <w:lang w:eastAsia="ar-SA"/>
        </w:rPr>
        <w:t>И</w:t>
      </w:r>
    </w:p>
    <w:p w:rsidR="0012472A" w:rsidRDefault="00DA5465">
      <w:pPr>
        <w:widowControl w:val="0"/>
        <w:spacing w:after="0" w:line="360" w:lineRule="auto"/>
        <w:ind w:right="-1"/>
        <w:jc w:val="center"/>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56"/>
          <w:szCs w:val="56"/>
          <w:lang w:eastAsia="ar-SA"/>
        </w:rPr>
        <w:t>ЗАСТРОЙКИ</w:t>
      </w:r>
    </w:p>
    <w:p w:rsidR="0012472A" w:rsidRDefault="00DA5465">
      <w:pPr>
        <w:widowControl w:val="0"/>
        <w:spacing w:after="0"/>
        <w:ind w:right="-1"/>
        <w:jc w:val="center"/>
        <w:rPr>
          <w:rFonts w:ascii="Times New Roman" w:eastAsia="Times New Roman" w:hAnsi="Times New Roman" w:cs="Times New Roman"/>
          <w:b/>
          <w:color w:val="000000"/>
          <w:sz w:val="56"/>
          <w:szCs w:val="56"/>
        </w:rPr>
      </w:pPr>
      <w:r>
        <w:rPr>
          <w:rFonts w:ascii="Times New Roman" w:eastAsia="Times New Roman" w:hAnsi="Times New Roman" w:cs="Times New Roman"/>
          <w:b/>
          <w:color w:val="000000" w:themeColor="text1"/>
          <w:sz w:val="56"/>
          <w:szCs w:val="56"/>
          <w:lang w:eastAsia="ar-SA"/>
        </w:rPr>
        <w:t xml:space="preserve">закрытого административно-территориального образования город </w:t>
      </w:r>
      <w:proofErr w:type="spellStart"/>
      <w:r>
        <w:rPr>
          <w:rFonts w:ascii="Times New Roman" w:eastAsia="Times New Roman" w:hAnsi="Times New Roman" w:cs="Times New Roman"/>
          <w:b/>
          <w:color w:val="000000" w:themeColor="text1"/>
          <w:sz w:val="56"/>
          <w:szCs w:val="56"/>
          <w:lang w:eastAsia="ar-SA"/>
        </w:rPr>
        <w:t>Заозерск</w:t>
      </w:r>
      <w:proofErr w:type="spellEnd"/>
      <w:r>
        <w:rPr>
          <w:rFonts w:ascii="Times New Roman" w:eastAsia="Times New Roman" w:hAnsi="Times New Roman" w:cs="Times New Roman"/>
          <w:b/>
          <w:color w:val="000000" w:themeColor="text1"/>
          <w:sz w:val="56"/>
          <w:szCs w:val="56"/>
          <w:lang w:eastAsia="ar-SA"/>
        </w:rPr>
        <w:t xml:space="preserve"> Мурманской области</w:t>
      </w:r>
    </w:p>
    <w:p w:rsidR="0012472A" w:rsidRDefault="0012472A">
      <w:pPr>
        <w:shd w:val="clear" w:color="auto" w:fill="FFFFFF"/>
        <w:spacing w:before="168" w:after="168" w:line="330" w:lineRule="atLeast"/>
        <w:ind w:firstLine="750"/>
        <w:jc w:val="both"/>
        <w:rPr>
          <w:rFonts w:ascii="Times New Roman" w:eastAsia="Times New Roman" w:hAnsi="Times New Roman" w:cs="Times New Roman"/>
          <w:color w:val="000000"/>
        </w:rPr>
      </w:pPr>
    </w:p>
    <w:p w:rsidR="0012472A" w:rsidRDefault="0012472A">
      <w:pPr>
        <w:shd w:val="clear" w:color="auto" w:fill="FFFFFF"/>
        <w:spacing w:before="168" w:after="168" w:line="330" w:lineRule="atLeast"/>
        <w:ind w:firstLine="750"/>
        <w:jc w:val="both"/>
        <w:rPr>
          <w:rFonts w:ascii="Times New Roman" w:eastAsia="Times New Roman" w:hAnsi="Times New Roman" w:cs="Times New Roman"/>
          <w:color w:val="000000"/>
        </w:rPr>
        <w:sectPr w:rsidR="0012472A">
          <w:headerReference w:type="default" r:id="rId9"/>
          <w:footerReference w:type="default" r:id="rId10"/>
          <w:pgSz w:w="11906" w:h="16838"/>
          <w:pgMar w:top="1134" w:right="851" w:bottom="1134" w:left="1418" w:header="709" w:footer="709" w:gutter="0"/>
          <w:cols w:space="708"/>
          <w:titlePg/>
          <w:docGrid w:linePitch="360"/>
        </w:sectPr>
      </w:pPr>
    </w:p>
    <w:p w:rsidR="0012472A" w:rsidRDefault="00DA5465">
      <w:pPr>
        <w:contextualSpacing/>
        <w:jc w:val="center"/>
        <w:outlineLvl w:val="0"/>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32"/>
          <w:szCs w:val="32"/>
          <w:lang w:eastAsia="ru-RU"/>
        </w:rPr>
        <w:lastRenderedPageBreak/>
        <w:t xml:space="preserve">Глава </w:t>
      </w:r>
      <w:r>
        <w:rPr>
          <w:rFonts w:ascii="Times New Roman" w:eastAsia="Times New Roman" w:hAnsi="Times New Roman" w:cs="Times New Roman"/>
          <w:b/>
          <w:color w:val="000000" w:themeColor="text1"/>
          <w:sz w:val="32"/>
          <w:szCs w:val="32"/>
          <w:lang w:val="en-US" w:eastAsia="ru-RU"/>
        </w:rPr>
        <w:t>I</w:t>
      </w:r>
      <w:r>
        <w:rPr>
          <w:rFonts w:ascii="Times New Roman" w:eastAsia="Times New Roman" w:hAnsi="Times New Roman" w:cs="Times New Roman"/>
          <w:b/>
          <w:color w:val="000000" w:themeColor="text1"/>
          <w:sz w:val="32"/>
          <w:szCs w:val="32"/>
          <w:lang w:eastAsia="ru-RU"/>
        </w:rPr>
        <w:t>. Порядок применения Правил землепользования и застройки и внесения в них изменений</w:t>
      </w:r>
    </w:p>
    <w:p w:rsidR="0012472A" w:rsidRDefault="0012472A">
      <w:pPr>
        <w:spacing w:after="0"/>
        <w:jc w:val="center"/>
        <w:outlineLvl w:val="0"/>
        <w:rPr>
          <w:rFonts w:ascii="Times New Roman" w:eastAsia="Times New Roman" w:hAnsi="Times New Roman" w:cs="Times New Roman"/>
          <w:color w:val="000000"/>
        </w:rPr>
      </w:pPr>
    </w:p>
    <w:p w:rsidR="0012472A" w:rsidRDefault="00DA5465">
      <w:pPr>
        <w:shd w:val="clear" w:color="auto" w:fill="FFFFFF"/>
        <w:spacing w:after="0" w:line="330" w:lineRule="atLeast"/>
        <w:jc w:val="center"/>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28"/>
          <w:szCs w:val="28"/>
          <w:lang w:eastAsia="ru-RU"/>
        </w:rPr>
        <w:t>Раздел 1. Общие положения</w:t>
      </w:r>
    </w:p>
    <w:p w:rsidR="0012472A" w:rsidRDefault="0012472A">
      <w:pPr>
        <w:shd w:val="clear" w:color="auto" w:fill="FFFFFF"/>
        <w:spacing w:after="0" w:line="330" w:lineRule="atLeast"/>
        <w:jc w:val="center"/>
        <w:rPr>
          <w:rFonts w:ascii="Times New Roman" w:eastAsia="Times New Roman" w:hAnsi="Times New Roman" w:cs="Times New Roman"/>
          <w:color w:val="000000"/>
        </w:rPr>
      </w:pPr>
    </w:p>
    <w:p w:rsidR="0012472A" w:rsidRDefault="00DA5465" w:rsidP="00DA5465">
      <w:pPr>
        <w:pStyle w:val="af1"/>
        <w:numPr>
          <w:ilvl w:val="1"/>
          <w:numId w:val="2"/>
        </w:numPr>
        <w:shd w:val="clear" w:color="auto" w:fill="FFFFFF"/>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Основные термины и определения</w:t>
      </w:r>
    </w:p>
    <w:p w:rsidR="0012472A" w:rsidRDefault="0012472A">
      <w:pPr>
        <w:pStyle w:val="af1"/>
        <w:shd w:val="clear" w:color="auto" w:fill="FFFFFF"/>
        <w:spacing w:after="0" w:line="240" w:lineRule="auto"/>
        <w:ind w:left="1129"/>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1.1.1.</w:t>
      </w:r>
      <w:r w:rsidRPr="00DA5465">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eastAsia="ru-RU"/>
        </w:rPr>
        <w:t xml:space="preserve">Основные термины и определения, используемые в настоящих Правилах закрытого административно-территориального образования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Мурманской области (далее – Правила):</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высота здания, строения, сооружения – расстояние по вертикали, измеренное от проектной отметки земли до наивысшей точки плоской крыши здания или наивысшей точки конька скатной крыши здания, наивысшей точки строения, сооружения;</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максимальный процент застройки в границах земельного участка – отношение суммарной площади земельного участка, которая может быть застроена (площадь</w:t>
      </w:r>
      <w:r>
        <w:rPr>
          <w:rFonts w:ascii="Times New Roman" w:eastAsia="Calibri" w:hAnsi="Times New Roman" w:cs="Times New Roman"/>
          <w:color w:val="000000" w:themeColor="text1"/>
          <w:sz w:val="28"/>
          <w:szCs w:val="24"/>
          <w:lang w:eastAsia="ru-RU"/>
        </w:rPr>
        <w:t xml:space="preserve"> под зданиями и сооружениями)</w:t>
      </w:r>
      <w:r>
        <w:rPr>
          <w:rFonts w:ascii="Times New Roman" w:eastAsia="Times New Roman" w:hAnsi="Times New Roman" w:cs="Times New Roman"/>
          <w:color w:val="000000" w:themeColor="text1"/>
          <w:sz w:val="28"/>
          <w:szCs w:val="28"/>
          <w:lang w:eastAsia="ru-RU"/>
        </w:rPr>
        <w:t>, ко всей площади земельного участка.</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Calibri" w:hAnsi="Times New Roman" w:cs="Times New Roman"/>
          <w:color w:val="000000" w:themeColor="text1"/>
          <w:sz w:val="28"/>
          <w:szCs w:val="24"/>
          <w:lang w:eastAsia="ru-RU"/>
        </w:rPr>
        <w:t>коэффициент плотности застройки – отношение площади всех этажей зданий и сооружений к площади участка.</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малоэтажный многоквартирный жилой дом – дом, высотой от двух до четырех надземных этажей, включая мансардный, разделенный на две и более квартиры, каждая из которых пригодна для постоянного проживания, и имеющий помещения общего пользования;</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многоэтажный жилой дом – жилой дом высотой девять и выше надземных этажей, предназначенный для разделения на квартиры, каждая из которых пригодна для постоянного проживания, и имеющий помещения общего пользования; </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отступ от границы земельного участка – расстояние, измеренное по перпендикуляру от вертикальной плоскости, образуемой межой земельного участка, и на котором в границах земельного участка возможно размещение объектов капитального строительства, предусмотренных градостроительным регламентом. Значение отступа от границы смежного земельного участка измеряется в метрах.</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отступ от красной линии – расстояние, измеренное по перпендикуляру от вертикальной плоскости, образуемой красной линией, и на котором в границах земельного участка возможно размещение объектов капитального строительства, предусмотренных градостроительным регламентом. Значение отступа от красной линии измеряется в метрах. </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themeColor="text1"/>
          <w:sz w:val="28"/>
          <w:szCs w:val="28"/>
          <w:lang w:eastAsia="ru-RU"/>
        </w:rPr>
        <w:t>среднеэтажный</w:t>
      </w:r>
      <w:proofErr w:type="spellEnd"/>
      <w:r>
        <w:rPr>
          <w:rFonts w:ascii="Times New Roman" w:eastAsia="Times New Roman" w:hAnsi="Times New Roman" w:cs="Times New Roman"/>
          <w:color w:val="000000" w:themeColor="text1"/>
          <w:sz w:val="28"/>
          <w:szCs w:val="28"/>
          <w:lang w:eastAsia="ru-RU"/>
        </w:rPr>
        <w:t xml:space="preserve"> жилой дом – жилой дом, высотой не ниже пяти и не выше восьми надземных этажей, предназначенный для разделения на две и более квартиры, каждая из которых пригодна для постоянного проживания, и имеющий помещения общего пользования;</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разрешенное использование земельных участков и объектов капитального строительства – устанавливаемые градостроительными регламентами для соответствующей территориальной зоны допустимые виды использования земельных участков и объектов капитального строительства;</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1.1.2. Иные термины, применяемые в Правилах, используются в значениях, определенных статьей 1 Градостроительного кодекса Российской Федерации, градостроительным законодательством Мурманской области, иными нормативными правовыми актами Российской Федерации, Мурманской области и муниципального образования закрытое административно-территориальное образование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Мурманской области (далее –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1.2. Цели введения Правил</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1.2.1. Настоящие Правила в соответствии с Градостроительным кодексом Российской Федерации, Гражданским кодексом Российской Федерации и Земельным кодексом Российской Федерации устанавливают в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систему регулирования землепользования и застройки, которая основана на градостроительном зонировании территории (делении всей территории на территориальные зоны и установлении для них градостроительных регламентов) для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реконструкции и капитального ремонта объектов капитального строительства; проведения мероприятий, связанных с сохранностью объектов культурного наследия; подготовки документов для предоставления земельных участков, находящихся в собственности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а также земельных участков, государственная собственность на которые не разграничена, расположенных на территории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 целях осуществления строительства, реконструкции объектов капитального строительства; контроля соответствия градостроительным регламентам завершенных строительством объектов капитального строительства и их последующего использования. </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1.2.2. Правила разработаны в целях:</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создания условий для устойчивого развития </w:t>
      </w:r>
      <w:proofErr w:type="gramStart"/>
      <w:r>
        <w:rPr>
          <w:rFonts w:ascii="Times New Roman" w:eastAsia="Times New Roman" w:hAnsi="Times New Roman" w:cs="Times New Roman"/>
          <w:color w:val="000000" w:themeColor="text1"/>
          <w:sz w:val="28"/>
          <w:szCs w:val="28"/>
          <w:lang w:eastAsia="ru-RU"/>
        </w:rPr>
        <w:t>территории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сохранения окружающей среды и объектов культурного и природного наследия;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создания условий для планировки </w:t>
      </w:r>
      <w:proofErr w:type="gramStart"/>
      <w:r>
        <w:rPr>
          <w:rFonts w:ascii="Times New Roman" w:eastAsia="Times New Roman" w:hAnsi="Times New Roman" w:cs="Times New Roman"/>
          <w:color w:val="000000" w:themeColor="text1"/>
          <w:sz w:val="28"/>
          <w:szCs w:val="28"/>
          <w:lang w:eastAsia="ru-RU"/>
        </w:rPr>
        <w:t>территории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 xml:space="preserve">создания условий для привлечения инвестиций, в том числе путем предоставления возможности выбора наиболее эффективных видов разрешённого использования земельных участков и объектов капитального строительства;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обеспечения сбалансированного учета экологических, экономических, социальных и иных факторов при осуществлении градостроительной деятельности;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защиты прав граждан и обеспечение равенства прав физических и юридических лиц в градостроительных отношениях;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обеспечения открытой информации о правилах и условиях использования земельных участков, осуществления на них строительства и реконструкции;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контроля соответствия градостроительным регламентам строительных намерений застройщиков, построенных объектов и их последующего использования.</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1.3. Сфера применения Правил</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1.3.1. Настоящие Правила подлежат применению в границах </w:t>
      </w:r>
      <w:proofErr w:type="gramStart"/>
      <w:r>
        <w:rPr>
          <w:rFonts w:ascii="Times New Roman" w:eastAsia="Times New Roman" w:hAnsi="Times New Roman" w:cs="Times New Roman"/>
          <w:color w:val="000000" w:themeColor="text1"/>
          <w:sz w:val="28"/>
          <w:szCs w:val="28"/>
          <w:lang w:eastAsia="ru-RU"/>
        </w:rPr>
        <w:t>территории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утвержденных Законом Мурманской области от 29.12.2004 № 582-01-ЗМО «Об утверждении границ муниципальных образований в Мурманской области» и в соответствии с Законом Мурманской области Законом Мурманской области от 02.12.2004 № 530-01-ЗМО «О наделении статусом городского округа закрытых административно-территориальных образований Мурманской области».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1.3.2.</w:t>
      </w:r>
      <w:r w:rsidR="00934E33">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Настоящие Правила обязательны для исполнения всеми субъектами градостроительных отношений.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1.3.3. Настоящие Правила являются открытыми для физических и юридических лиц.</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1.3.4. Граждане имеют право участвовать в принятии решений по вопросам землепользования и застройки в соответствии с действующим законодательством Российской Федерации, Мурманской области и муниципальными правовыми </w:t>
      </w:r>
      <w:proofErr w:type="gramStart"/>
      <w:r>
        <w:rPr>
          <w:rFonts w:ascii="Times New Roman" w:eastAsia="Times New Roman" w:hAnsi="Times New Roman" w:cs="Times New Roman"/>
          <w:color w:val="000000" w:themeColor="text1"/>
          <w:sz w:val="28"/>
          <w:szCs w:val="28"/>
          <w:lang w:eastAsia="ru-RU"/>
        </w:rPr>
        <w:t>актами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Правовые </w:t>
      </w:r>
      <w:proofErr w:type="gramStart"/>
      <w:r>
        <w:rPr>
          <w:rFonts w:ascii="Times New Roman" w:eastAsia="Times New Roman" w:hAnsi="Times New Roman" w:cs="Times New Roman"/>
          <w:color w:val="000000" w:themeColor="text1"/>
          <w:sz w:val="28"/>
          <w:szCs w:val="28"/>
          <w:lang w:eastAsia="ru-RU"/>
        </w:rPr>
        <w:t>акты</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 области землепользования и застройки, за исключением генерального плана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(далее – генеральный план), принятые до вступления в силу настоящих Правил, применяются в части, не противоречащей им.</w:t>
      </w:r>
    </w:p>
    <w:p w:rsidR="0012472A" w:rsidRDefault="00DA5465">
      <w:pPr>
        <w:shd w:val="clear" w:color="auto" w:fill="FFFFFF"/>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1.3.3. Настоящие Правила применяются наряду с:</w:t>
      </w:r>
    </w:p>
    <w:p w:rsidR="0012472A" w:rsidRDefault="00DA5465">
      <w:pPr>
        <w:shd w:val="clear" w:color="auto" w:fill="FFFFFF"/>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xml:space="preserve">1) техническими регламентами (до их вступления в установленном порядке в силу - нормативными техническими документами в части, не противоречащей Федеральному закону от 27.12.2002 № 184-ФЗ «О техническом регулировании» и Градостроительному кодексу Российской Федерации), принятыми в соответствии с законодательством Российской Федерации в целях обеспечения безопасности жизни и здоровья людей, надежности и безопасности объектов капитального строительства, защиты </w:t>
      </w:r>
      <w:r>
        <w:rPr>
          <w:rFonts w:ascii="Times New Roman" w:eastAsia="Times New Roman" w:hAnsi="Times New Roman" w:cs="Times New Roman"/>
          <w:color w:val="000000" w:themeColor="text1"/>
          <w:sz w:val="28"/>
          <w:szCs w:val="28"/>
          <w:lang w:eastAsia="ru-RU"/>
        </w:rPr>
        <w:lastRenderedPageBreak/>
        <w:t>имущества, сохранения окружающей природной среды и объектов культурного наследия;</w:t>
      </w:r>
    </w:p>
    <w:p w:rsidR="0012472A" w:rsidRDefault="00DA5465">
      <w:pPr>
        <w:shd w:val="clear" w:color="auto" w:fill="FFFFFF"/>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2) региональными нормативами градостроительного проектирования Мурманской области;</w:t>
      </w:r>
    </w:p>
    <w:p w:rsidR="0012472A" w:rsidRDefault="00DA5465">
      <w:pPr>
        <w:shd w:val="clear" w:color="auto" w:fill="FFFFFF"/>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xml:space="preserve">3) законодательством Мурманской области, муниципальными правовыми </w:t>
      </w:r>
      <w:proofErr w:type="gramStart"/>
      <w:r>
        <w:rPr>
          <w:rFonts w:ascii="Times New Roman" w:eastAsia="Times New Roman" w:hAnsi="Times New Roman" w:cs="Times New Roman"/>
          <w:color w:val="000000" w:themeColor="text1"/>
          <w:sz w:val="28"/>
          <w:szCs w:val="28"/>
          <w:lang w:eastAsia="ru-RU"/>
        </w:rPr>
        <w:t>актами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по вопросам регулирования землепользования и застройки.</w:t>
      </w:r>
    </w:p>
    <w:p w:rsidR="0012472A" w:rsidRDefault="0012472A">
      <w:pPr>
        <w:pStyle w:val="af1"/>
        <w:shd w:val="clear" w:color="auto" w:fill="FFFFFF"/>
        <w:spacing w:after="0" w:line="240" w:lineRule="auto"/>
        <w:ind w:left="709"/>
        <w:contextualSpacing w:val="0"/>
        <w:jc w:val="both"/>
        <w:rPr>
          <w:rFonts w:ascii="Times New Roman" w:eastAsia="Times New Roman" w:hAnsi="Times New Roman" w:cs="Times New Roman"/>
          <w:color w:val="000000"/>
        </w:rPr>
      </w:pP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Раздел 2. Регулирование землепользования и застройки</w:t>
      </w: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органами местного самоуправления</w:t>
      </w:r>
    </w:p>
    <w:p w:rsidR="0012472A" w:rsidRDefault="0012472A">
      <w:pPr>
        <w:shd w:val="clear" w:color="auto" w:fill="FFFFFF"/>
        <w:spacing w:after="0" w:line="240" w:lineRule="auto"/>
        <w:jc w:val="center"/>
        <w:rPr>
          <w:rFonts w:ascii="Times New Roman" w:eastAsia="Times New Roman" w:hAnsi="Times New Roman" w:cs="Times New Roman"/>
          <w:color w:val="000000"/>
        </w:rPr>
      </w:pPr>
    </w:p>
    <w:p w:rsidR="0012472A" w:rsidRDefault="00DA5465">
      <w:pPr>
        <w:pStyle w:val="af1"/>
        <w:shd w:val="clear" w:color="auto" w:fill="FFFFFF"/>
        <w:spacing w:after="0" w:line="240" w:lineRule="auto"/>
        <w:ind w:left="0" w:firstLine="709"/>
        <w:contextualSpacing w:val="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 xml:space="preserve">2.1. Органы местного самоуправления, участвующие в регулировании землепользования и застройки </w:t>
      </w:r>
      <w:proofErr w:type="gramStart"/>
      <w:r>
        <w:rPr>
          <w:rFonts w:ascii="Times New Roman" w:eastAsia="Times New Roman" w:hAnsi="Times New Roman" w:cs="Times New Roman"/>
          <w:b/>
          <w:color w:val="000000" w:themeColor="text1"/>
          <w:sz w:val="28"/>
          <w:szCs w:val="28"/>
          <w:lang w:eastAsia="ru-RU"/>
        </w:rPr>
        <w:t>территории</w:t>
      </w:r>
      <w:proofErr w:type="gramEnd"/>
      <w:r>
        <w:rPr>
          <w:rFonts w:ascii="Times New Roman" w:eastAsia="Times New Roman" w:hAnsi="Times New Roman" w:cs="Times New Roman"/>
          <w:b/>
          <w:color w:val="000000" w:themeColor="text1"/>
          <w:sz w:val="28"/>
          <w:szCs w:val="28"/>
          <w:lang w:eastAsia="ru-RU"/>
        </w:rPr>
        <w:t xml:space="preserve"> З</w:t>
      </w:r>
      <w:r>
        <w:rPr>
          <w:rFonts w:ascii="Times New Roman" w:eastAsia="Times New Roman" w:hAnsi="Times New Roman" w:cs="Times New Roman"/>
          <w:color w:val="000000" w:themeColor="text1"/>
          <w:sz w:val="28"/>
          <w:szCs w:val="28"/>
          <w:lang w:eastAsia="ru-RU"/>
        </w:rPr>
        <w:t xml:space="preserve">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p>
    <w:p w:rsidR="0012472A" w:rsidRDefault="0012472A">
      <w:pPr>
        <w:pStyle w:val="af1"/>
        <w:shd w:val="clear" w:color="auto" w:fill="FFFFFF"/>
        <w:spacing w:after="0" w:line="240" w:lineRule="auto"/>
        <w:ind w:left="0" w:firstLine="709"/>
        <w:contextualSpacing w:val="0"/>
        <w:jc w:val="center"/>
        <w:rPr>
          <w:rFonts w:ascii="Times New Roman" w:eastAsia="Times New Roman" w:hAnsi="Times New Roman" w:cs="Times New Roman"/>
          <w:color w:val="000000"/>
        </w:rPr>
      </w:pP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2.1.1. В соответствии с законодательством Российской Федерации, региональным законодательством Мурманской области, а также муниципальными правовыми актами органов местного </w:t>
      </w:r>
      <w:proofErr w:type="gramStart"/>
      <w:r>
        <w:rPr>
          <w:rFonts w:ascii="Times New Roman" w:eastAsia="Times New Roman" w:hAnsi="Times New Roman" w:cs="Times New Roman"/>
          <w:color w:val="000000" w:themeColor="text1"/>
          <w:sz w:val="28"/>
          <w:szCs w:val="28"/>
          <w:lang w:eastAsia="ru-RU"/>
        </w:rPr>
        <w:t>самоуправления</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Уставом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к органам власти, участвующим в регулировании землепользования и застройки территории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(далее – органы власти), относятся: </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Правительство Мурманской области;</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Министерство градостроительства и благоустройства Мурманской области;</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Министерство имущественных отношений Мурманской области;</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 xml:space="preserve">представительный орган – Совет </w:t>
      </w:r>
      <w:proofErr w:type="gramStart"/>
      <w:r>
        <w:rPr>
          <w:rFonts w:ascii="Times New Roman" w:eastAsia="Times New Roman" w:hAnsi="Times New Roman" w:cs="Times New Roman"/>
          <w:color w:val="000000" w:themeColor="text1"/>
          <w:sz w:val="28"/>
          <w:szCs w:val="28"/>
          <w:lang w:eastAsia="ru-RU"/>
        </w:rPr>
        <w:t>депутатов</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 xml:space="preserve">исполнительно-распорядительный орган – администрация </w:t>
      </w:r>
      <w:r>
        <w:rPr>
          <w:rFonts w:ascii="Times New Roman" w:eastAsia="Times New Roman" w:hAnsi="Times New Roman" w:cs="Times New Roman"/>
          <w:color w:val="000000" w:themeColor="text1"/>
          <w:sz w:val="28"/>
          <w:szCs w:val="28"/>
          <w:lang w:eastAsia="ru-RU"/>
        </w:rPr>
        <w:br/>
        <w:t xml:space="preserve">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DA5465">
      <w:pPr>
        <w:tabs>
          <w:tab w:val="left" w:pos="7809"/>
        </w:tabs>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2.1.2.</w:t>
      </w:r>
      <w:r w:rsidR="00934E33">
        <w:rPr>
          <w:rFonts w:ascii="Times New Roman" w:eastAsia="Times New Roman" w:hAnsi="Times New Roman" w:cs="Times New Roman"/>
          <w:color w:val="000000" w:themeColor="text1"/>
          <w:sz w:val="28"/>
          <w:szCs w:val="28"/>
          <w:lang w:eastAsia="ru-RU"/>
        </w:rPr>
        <w:t xml:space="preserve"> </w:t>
      </w:r>
      <w:proofErr w:type="gramStart"/>
      <w:r>
        <w:rPr>
          <w:rFonts w:ascii="Times New Roman" w:eastAsia="Times New Roman" w:hAnsi="Times New Roman" w:cs="Times New Roman"/>
          <w:color w:val="000000" w:themeColor="text1"/>
          <w:sz w:val="28"/>
          <w:szCs w:val="28"/>
          <w:lang w:eastAsia="ru-RU"/>
        </w:rPr>
        <w:t>Администрация</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осуществляет свои полномочия в области землепользования и застройки через структурные подразделения администрации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уполномоченные в сфере управления и распоряжения муниципальным имуществом, градостроительства и архитектуры и в сфере городского хозяйства.</w:t>
      </w:r>
    </w:p>
    <w:p w:rsidR="0012472A" w:rsidRDefault="00DA5465">
      <w:pPr>
        <w:tabs>
          <w:tab w:val="left" w:pos="7809"/>
        </w:tabs>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2.1.3. </w:t>
      </w:r>
      <w:proofErr w:type="gramStart"/>
      <w:r>
        <w:rPr>
          <w:rFonts w:ascii="Times New Roman" w:eastAsia="Times New Roman" w:hAnsi="Times New Roman" w:cs="Times New Roman"/>
          <w:color w:val="000000" w:themeColor="text1"/>
          <w:sz w:val="28"/>
          <w:szCs w:val="28"/>
          <w:lang w:eastAsia="ru-RU"/>
        </w:rPr>
        <w:t>Администрация</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возлагает контроль за выполнением требований Правил на структурное подразделение администрации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уполномоченные в сфере управления и распоряжения муниципальным имуществом, градостроительства и архитектуры.</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2.1.4. Регулирование органами власти землепользования и застройки </w:t>
      </w:r>
      <w:proofErr w:type="gramStart"/>
      <w:r>
        <w:rPr>
          <w:rFonts w:ascii="Times New Roman" w:eastAsia="Times New Roman" w:hAnsi="Times New Roman" w:cs="Times New Roman"/>
          <w:color w:val="000000" w:themeColor="text1"/>
          <w:sz w:val="28"/>
          <w:szCs w:val="28"/>
          <w:lang w:eastAsia="ru-RU"/>
        </w:rPr>
        <w:t>территории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осуществляется в порядке, установленном нормативными правовыми актами Российской Федерации, нормативными правовыми актами Мурманской области, настоящими Правилами, муниципальными правовыми актами Совета депутатов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администрации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lastRenderedPageBreak/>
        <w:t>2.1.5. За нарушение норм, установленных настоящими Правилами, физические, юридические и должностные лица несут ответственность в соответствии с законодательством.</w:t>
      </w:r>
    </w:p>
    <w:p w:rsidR="0012472A" w:rsidRDefault="0012472A">
      <w:pPr>
        <w:pStyle w:val="af1"/>
        <w:spacing w:after="0" w:line="240" w:lineRule="auto"/>
        <w:ind w:left="709"/>
        <w:jc w:val="both"/>
        <w:outlineLvl w:val="0"/>
        <w:rPr>
          <w:rFonts w:ascii="Times New Roman" w:eastAsia="Times New Roman" w:hAnsi="Times New Roman" w:cs="Times New Roman"/>
          <w:color w:val="000000"/>
        </w:rPr>
      </w:pPr>
    </w:p>
    <w:p w:rsidR="0012472A" w:rsidRDefault="00DA5465">
      <w:pPr>
        <w:spacing w:after="0" w:line="240" w:lineRule="auto"/>
        <w:ind w:firstLine="709"/>
        <w:jc w:val="center"/>
        <w:outlineLvl w:val="0"/>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28"/>
          <w:szCs w:val="28"/>
          <w:lang w:eastAsia="ru-RU"/>
        </w:rPr>
        <w:t>2.2. Вопросы, регулируемые органами местного самоуправления в области землепользования и застройки</w:t>
      </w:r>
    </w:p>
    <w:p w:rsidR="0012472A" w:rsidRDefault="0012472A">
      <w:pPr>
        <w:spacing w:after="0" w:line="240" w:lineRule="auto"/>
        <w:ind w:firstLine="709"/>
        <w:jc w:val="both"/>
        <w:outlineLvl w:val="0"/>
        <w:rPr>
          <w:rFonts w:ascii="Times New Roman" w:eastAsia="Times New Roman" w:hAnsi="Times New Roman" w:cs="Times New Roman"/>
          <w:color w:val="000000"/>
          <w:sz w:val="28"/>
          <w:szCs w:val="28"/>
        </w:rPr>
      </w:pP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2.2.1. Регулирование вопросов землепользования и застройки территории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органами местного самоуправления осуществляется в рамках исполнения полномочий, возложенных Федеральным законом от 06.10.2003 № 131-ФЗ «Об общих принципах организации местного самоуправления в Российской Федерации», Градостроительным кодексом Российской Федерации, Земельным кодексом Российской Федерации, законодательством Российской Федерации, Мурманской области, муниципальными правовыми актами Совета депутатов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администрации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2.2.2. К вопросам, регулируемым Министерством градостроительства и благоустройства Мурманской области в области землепользования и застройки, в том числе, относятся:</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установление видов, состава и границ территориальных зон;</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установление градостроительных регламентов в отношении земельных участков и объектов капитального строительства, расположенных в пределах соответствующей территориальной зоны:</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видов разрешенного использования земельных участков и объектов капитального строительства;</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предельных (минимальных и (или) максимальных) размеров земельных участков и предельных параметров разрешенного строительства, реконструкции объектов капитального строительства;</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ограничений использования земельных участков и объектов капитального строительства, устанавливаемых в соответствии с законодательством Российской Федерации;</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расчетных показателей минимально допустимого уровня обеспеченности территории объектами коммунальной, транспортной, социальной инфраструктур и расчетных показателей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принятие решения о подготовке документации по планировке территории применительно к </w:t>
      </w:r>
      <w:proofErr w:type="gramStart"/>
      <w:r>
        <w:rPr>
          <w:rFonts w:ascii="Times New Roman" w:eastAsia="Times New Roman" w:hAnsi="Times New Roman" w:cs="Times New Roman"/>
          <w:color w:val="000000" w:themeColor="text1"/>
          <w:sz w:val="28"/>
          <w:szCs w:val="28"/>
          <w:lang w:eastAsia="ru-RU"/>
        </w:rPr>
        <w:t>территории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 случаях, установленных Градостроительным кодексом Российской Федерации;</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утверждение документации по планировке территории в случаях, установленных Градостроительным кодексом Российской Федерации;</w:t>
      </w:r>
    </w:p>
    <w:p w:rsidR="0012472A" w:rsidRDefault="00DA5465" w:rsidP="00DA5465">
      <w:pPr>
        <w:pStyle w:val="af1"/>
        <w:numPr>
          <w:ilvl w:val="0"/>
          <w:numId w:val="6"/>
        </w:numPr>
        <w:tabs>
          <w:tab w:val="left" w:pos="1134"/>
          <w:tab w:val="left" w:pos="8409"/>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принятие решения о комплексном развитии территории</w:t>
      </w:r>
      <w:r>
        <w:rPr>
          <w:color w:val="000000" w:themeColor="text1"/>
        </w:rPr>
        <w:t>;</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 принятие решения о развитии застроенной территории.</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lastRenderedPageBreak/>
        <w:t xml:space="preserve">2.2.3. К вопросам, регулируемым </w:t>
      </w:r>
      <w:proofErr w:type="gramStart"/>
      <w:r>
        <w:rPr>
          <w:rFonts w:ascii="Times New Roman" w:eastAsia="Times New Roman" w:hAnsi="Times New Roman" w:cs="Times New Roman"/>
          <w:color w:val="000000" w:themeColor="text1"/>
          <w:sz w:val="28"/>
          <w:szCs w:val="28"/>
          <w:lang w:eastAsia="ru-RU"/>
        </w:rPr>
        <w:t>администрацией</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 области землепользования и застройки, в том числе, относятся:</w:t>
      </w:r>
    </w:p>
    <w:p w:rsidR="0012472A" w:rsidRDefault="00DA5465" w:rsidP="00DA5465">
      <w:pPr>
        <w:pStyle w:val="af1"/>
        <w:numPr>
          <w:ilvl w:val="0"/>
          <w:numId w:val="3"/>
        </w:numPr>
        <w:tabs>
          <w:tab w:val="left" w:pos="720"/>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выдача разрешений на строительство, разрешений на ввод объектов в эксплуатацию при осуществлении строительства и реконструкции объектов капитального строительства, расположенных на </w:t>
      </w:r>
      <w:proofErr w:type="gramStart"/>
      <w:r>
        <w:rPr>
          <w:rFonts w:ascii="Times New Roman" w:eastAsia="Times New Roman" w:hAnsi="Times New Roman" w:cs="Times New Roman"/>
          <w:color w:val="000000" w:themeColor="text1"/>
          <w:sz w:val="28"/>
          <w:szCs w:val="28"/>
          <w:lang w:eastAsia="ru-RU"/>
        </w:rPr>
        <w:t>территории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DA5465" w:rsidP="00DA5465">
      <w:pPr>
        <w:pStyle w:val="af1"/>
        <w:numPr>
          <w:ilvl w:val="0"/>
          <w:numId w:val="3"/>
        </w:numPr>
        <w:tabs>
          <w:tab w:val="left" w:pos="720"/>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принятие решения о предоставлении разрешения на условно разрешенный вид использования земельного участка, объекта капитального строительства или об отказе в предоставлении такого разрешения;</w:t>
      </w:r>
    </w:p>
    <w:p w:rsidR="0012472A" w:rsidRDefault="00DA5465" w:rsidP="00DA5465">
      <w:pPr>
        <w:pStyle w:val="af1"/>
        <w:numPr>
          <w:ilvl w:val="0"/>
          <w:numId w:val="3"/>
        </w:numPr>
        <w:tabs>
          <w:tab w:val="left" w:pos="720"/>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12472A" w:rsidRDefault="00DA5465" w:rsidP="00DA5465">
      <w:pPr>
        <w:pStyle w:val="af1"/>
        <w:numPr>
          <w:ilvl w:val="0"/>
          <w:numId w:val="3"/>
        </w:numPr>
        <w:tabs>
          <w:tab w:val="left" w:pos="720"/>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утверждение документации по планировке территории в случаях, установленных Градостроительным кодексом Российской Федерации.</w:t>
      </w:r>
    </w:p>
    <w:p w:rsidR="0012472A" w:rsidRDefault="0012472A">
      <w:pPr>
        <w:pStyle w:val="af1"/>
        <w:spacing w:after="0" w:line="240" w:lineRule="auto"/>
        <w:ind w:left="0"/>
        <w:contextualSpacing w:val="0"/>
        <w:jc w:val="center"/>
        <w:outlineLvl w:val="0"/>
        <w:rPr>
          <w:rFonts w:ascii="Times New Roman" w:eastAsia="Times New Roman" w:hAnsi="Times New Roman" w:cs="Times New Roman"/>
          <w:color w:val="000000"/>
          <w:sz w:val="28"/>
        </w:rPr>
      </w:pPr>
    </w:p>
    <w:p w:rsidR="0012472A" w:rsidRDefault="00DA5465">
      <w:pPr>
        <w:pStyle w:val="af1"/>
        <w:spacing w:after="0" w:line="240" w:lineRule="auto"/>
        <w:ind w:left="0"/>
        <w:contextualSpacing w:val="0"/>
        <w:jc w:val="center"/>
        <w:outlineLvl w:val="0"/>
        <w:rPr>
          <w:rFonts w:ascii="Times New Roman" w:eastAsia="Times New Roman" w:hAnsi="Times New Roman" w:cs="Times New Roman"/>
          <w:b/>
          <w:color w:val="000000"/>
          <w:sz w:val="28"/>
          <w:szCs w:val="32"/>
        </w:rPr>
      </w:pPr>
      <w:r>
        <w:rPr>
          <w:rFonts w:ascii="Times New Roman" w:eastAsia="Times New Roman" w:hAnsi="Times New Roman" w:cs="Times New Roman"/>
          <w:b/>
          <w:color w:val="000000" w:themeColor="text1"/>
          <w:sz w:val="28"/>
          <w:szCs w:val="32"/>
          <w:lang w:eastAsia="ru-RU"/>
        </w:rPr>
        <w:t>Раздел 3. Изменение видов разрешенного использования земельных участков и объектов капитального строительства физическими и юридическими лицами</w:t>
      </w:r>
    </w:p>
    <w:p w:rsidR="0012472A" w:rsidRDefault="0012472A">
      <w:pPr>
        <w:pStyle w:val="af1"/>
        <w:spacing w:after="0" w:line="240" w:lineRule="auto"/>
        <w:ind w:left="0" w:firstLine="709"/>
        <w:contextualSpacing w:val="0"/>
        <w:jc w:val="center"/>
        <w:outlineLvl w:val="0"/>
        <w:rPr>
          <w:rFonts w:ascii="Times New Roman" w:eastAsia="Times New Roman" w:hAnsi="Times New Roman" w:cs="Times New Roman"/>
          <w:color w:val="000000"/>
        </w:rPr>
      </w:pPr>
    </w:p>
    <w:p w:rsidR="0012472A" w:rsidRDefault="00DA5465">
      <w:pPr>
        <w:tabs>
          <w:tab w:val="left" w:pos="851"/>
        </w:tabs>
        <w:spacing w:after="0" w:line="240" w:lineRule="auto"/>
        <w:ind w:firstLine="851"/>
        <w:contextualSpacing/>
        <w:jc w:val="center"/>
        <w:outlineLvl w:val="2"/>
        <w:rPr>
          <w:rFonts w:ascii="Times New Roman" w:eastAsia="Calibri" w:hAnsi="Times New Roman" w:cs="Times New Roman"/>
          <w:b/>
          <w:color w:val="000000"/>
          <w:sz w:val="28"/>
          <w:szCs w:val="28"/>
        </w:rPr>
      </w:pPr>
      <w:r>
        <w:rPr>
          <w:rFonts w:ascii="Times New Roman" w:eastAsia="Calibri" w:hAnsi="Times New Roman" w:cs="Times New Roman"/>
          <w:b/>
          <w:color w:val="000000" w:themeColor="text1"/>
          <w:sz w:val="28"/>
          <w:szCs w:val="28"/>
          <w:lang w:bidi="en-US"/>
        </w:rPr>
        <w:t>3.1 Виды разрешенного использования земельных участков и объектов капитального строительства</w:t>
      </w:r>
    </w:p>
    <w:p w:rsidR="0012472A" w:rsidRDefault="0012472A">
      <w:pPr>
        <w:tabs>
          <w:tab w:val="left" w:pos="851"/>
        </w:tabs>
        <w:spacing w:after="0" w:line="240" w:lineRule="auto"/>
        <w:ind w:firstLine="851"/>
        <w:contextualSpacing/>
        <w:jc w:val="both"/>
        <w:outlineLvl w:val="2"/>
        <w:rPr>
          <w:rFonts w:ascii="Times New Roman" w:eastAsia="Calibri" w:hAnsi="Times New Roman" w:cs="Times New Roman"/>
          <w:color w:val="000000"/>
        </w:rPr>
      </w:pP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t>3.1.1.</w:t>
      </w:r>
      <w:r>
        <w:rPr>
          <w:rFonts w:ascii="Times New Roman" w:eastAsia="Calibri" w:hAnsi="Times New Roman" w:cs="Times New Roman"/>
          <w:bCs/>
          <w:iCs/>
          <w:color w:val="000000" w:themeColor="text1"/>
          <w:sz w:val="28"/>
          <w:szCs w:val="28"/>
        </w:rPr>
        <w:t xml:space="preserve"> Разрешенное использование земельных участков и объектов капитального строительства может быть следующих видов:</w:t>
      </w:r>
    </w:p>
    <w:p w:rsidR="0012472A" w:rsidRDefault="00DA5465" w:rsidP="00DA5465">
      <w:pPr>
        <w:pStyle w:val="af1"/>
        <w:numPr>
          <w:ilvl w:val="0"/>
          <w:numId w:val="21"/>
        </w:numPr>
        <w:tabs>
          <w:tab w:val="left" w:pos="1134"/>
        </w:tabs>
        <w:spacing w:after="0" w:line="240" w:lineRule="auto"/>
        <w:ind w:left="0" w:firstLine="709"/>
        <w:jc w:val="both"/>
        <w:outlineLvl w:val="0"/>
        <w:rPr>
          <w:rFonts w:ascii="Times New Roman" w:eastAsia="Calibri" w:hAnsi="Times New Roman" w:cs="Times New Roman"/>
          <w:color w:val="000000"/>
          <w:sz w:val="28"/>
          <w:szCs w:val="28"/>
        </w:rPr>
      </w:pPr>
      <w:r>
        <w:rPr>
          <w:rFonts w:ascii="Times New Roman" w:eastAsia="Calibri" w:hAnsi="Times New Roman" w:cs="Times New Roman"/>
          <w:bCs/>
          <w:iCs/>
          <w:color w:val="000000" w:themeColor="text1"/>
          <w:sz w:val="28"/>
          <w:szCs w:val="28"/>
        </w:rPr>
        <w:t>основные виды разрешенного использования;</w:t>
      </w:r>
    </w:p>
    <w:p w:rsidR="0012472A" w:rsidRDefault="00DA5465" w:rsidP="00DA5465">
      <w:pPr>
        <w:pStyle w:val="af1"/>
        <w:numPr>
          <w:ilvl w:val="0"/>
          <w:numId w:val="21"/>
        </w:numPr>
        <w:tabs>
          <w:tab w:val="left" w:pos="1134"/>
        </w:tabs>
        <w:spacing w:after="0" w:line="240" w:lineRule="auto"/>
        <w:ind w:left="0" w:firstLine="709"/>
        <w:jc w:val="both"/>
        <w:outlineLvl w:val="0"/>
        <w:rPr>
          <w:rFonts w:ascii="Times New Roman" w:eastAsia="Calibri" w:hAnsi="Times New Roman" w:cs="Times New Roman"/>
          <w:color w:val="000000"/>
          <w:sz w:val="28"/>
          <w:szCs w:val="28"/>
        </w:rPr>
      </w:pPr>
      <w:r>
        <w:rPr>
          <w:rFonts w:ascii="Times New Roman" w:eastAsia="Calibri" w:hAnsi="Times New Roman" w:cs="Times New Roman"/>
          <w:bCs/>
          <w:iCs/>
          <w:color w:val="000000" w:themeColor="text1"/>
          <w:sz w:val="28"/>
          <w:szCs w:val="28"/>
        </w:rPr>
        <w:t>условно разрешенные виды использования;</w:t>
      </w:r>
    </w:p>
    <w:p w:rsidR="0012472A" w:rsidRDefault="00DA5465" w:rsidP="00DA5465">
      <w:pPr>
        <w:pStyle w:val="af1"/>
        <w:numPr>
          <w:ilvl w:val="0"/>
          <w:numId w:val="21"/>
        </w:numPr>
        <w:tabs>
          <w:tab w:val="left" w:pos="1134"/>
        </w:tabs>
        <w:spacing w:after="0" w:line="240" w:lineRule="auto"/>
        <w:ind w:left="0" w:firstLine="709"/>
        <w:jc w:val="both"/>
        <w:outlineLvl w:val="0"/>
        <w:rPr>
          <w:rFonts w:ascii="Times New Roman" w:eastAsia="Calibri" w:hAnsi="Times New Roman" w:cs="Times New Roman"/>
          <w:color w:val="000000"/>
        </w:rPr>
      </w:pPr>
      <w:r>
        <w:rPr>
          <w:rFonts w:ascii="Times New Roman" w:eastAsia="Calibri" w:hAnsi="Times New Roman" w:cs="Times New Roman"/>
          <w:bCs/>
          <w:iCs/>
          <w:color w:val="000000" w:themeColor="text1"/>
          <w:sz w:val="28"/>
          <w:szCs w:val="28"/>
        </w:rPr>
        <w:t>вспомогательные виды разрешенного использования.</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t>3.1.2</w:t>
      </w:r>
      <w:r>
        <w:rPr>
          <w:rFonts w:ascii="Times New Roman" w:eastAsia="Calibri" w:hAnsi="Times New Roman" w:cs="Times New Roman"/>
          <w:bCs/>
          <w:iCs/>
          <w:color w:val="000000" w:themeColor="text1"/>
          <w:sz w:val="28"/>
          <w:szCs w:val="28"/>
        </w:rPr>
        <w:t xml:space="preserve"> Основные виды разрешенного использования земельных участков, объектов капитального строительства – виды использования, которые при условии соблюдения строительных норм и стандартов безопасности, правил пожарной безопасности, иных обязательных требований не могут быть запрещены.</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t>3.1.3.</w:t>
      </w:r>
      <w:r>
        <w:rPr>
          <w:rFonts w:ascii="Times New Roman" w:eastAsia="Calibri" w:hAnsi="Times New Roman" w:cs="Times New Roman"/>
          <w:bCs/>
          <w:iCs/>
          <w:color w:val="000000" w:themeColor="text1"/>
          <w:sz w:val="28"/>
          <w:szCs w:val="28"/>
        </w:rPr>
        <w:t xml:space="preserve"> Вспомогательные виды разрешенного использования земельных участков, объектов капитального строительства – это виды использования, допустимые только в качестве дополнительных видов по отношению к основным видам разрешенного использования и условно разрешенным видам использования и осуществляемые совместно с ними. </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Calibri" w:hAnsi="Times New Roman" w:cs="Times New Roman"/>
          <w:bCs/>
          <w:iCs/>
          <w:color w:val="000000" w:themeColor="text1"/>
          <w:sz w:val="28"/>
          <w:szCs w:val="28"/>
        </w:rPr>
        <w:t>При отсутствии основного (или условно-разрешенного) вида использования вспомогательный вид использования не разрешается.</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Calibri" w:hAnsi="Times New Roman" w:cs="Times New Roman"/>
          <w:bCs/>
          <w:iCs/>
          <w:color w:val="000000" w:themeColor="text1"/>
          <w:sz w:val="28"/>
          <w:szCs w:val="28"/>
        </w:rPr>
        <w:t xml:space="preserve">Вспомогательные виды составляют часть основной разрешенной деятельности или функции и поэтому могут появляться только там, где реализуется основная деятельность или функция. </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Calibri" w:hAnsi="Times New Roman" w:cs="Times New Roman"/>
          <w:bCs/>
          <w:iCs/>
          <w:color w:val="000000" w:themeColor="text1"/>
          <w:sz w:val="28"/>
          <w:szCs w:val="28"/>
        </w:rPr>
        <w:t xml:space="preserve">Объекты вспомогательных видов разрешенного использования связаны, в том числе технологически, с объектами основных и (или) условно </w:t>
      </w:r>
      <w:r>
        <w:rPr>
          <w:rFonts w:ascii="Times New Roman" w:eastAsia="Calibri" w:hAnsi="Times New Roman" w:cs="Times New Roman"/>
          <w:bCs/>
          <w:iCs/>
          <w:color w:val="000000" w:themeColor="text1"/>
          <w:sz w:val="28"/>
          <w:szCs w:val="28"/>
        </w:rPr>
        <w:lastRenderedPageBreak/>
        <w:t>разрешенных видов использования и обеспечивают использование объектов основных и (или) условно разрешенных видов использования</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t xml:space="preserve">3.1.4. </w:t>
      </w:r>
      <w:r>
        <w:rPr>
          <w:rFonts w:ascii="Times New Roman" w:eastAsia="Calibri" w:hAnsi="Times New Roman" w:cs="Times New Roman"/>
          <w:bCs/>
          <w:iCs/>
          <w:color w:val="000000" w:themeColor="text1"/>
          <w:sz w:val="28"/>
          <w:szCs w:val="28"/>
        </w:rPr>
        <w:t>Условно разрешенные виды использования – виды разрешенного использования, не относящиеся к основным видам разрешенного использования, но допустимые градостроительными регламентами при наличии разрешения на условно разрешенный вид использования земельного участка или объекта капитального строительства, оформленного в установленном Градостроительным кодексом Российской Федерации, настоящими Правилами порядке.</w:t>
      </w:r>
    </w:p>
    <w:p w:rsidR="0012472A" w:rsidRDefault="0012472A">
      <w:pPr>
        <w:spacing w:after="0" w:line="240" w:lineRule="auto"/>
        <w:ind w:firstLine="709"/>
        <w:jc w:val="both"/>
        <w:outlineLvl w:val="0"/>
        <w:rPr>
          <w:rFonts w:ascii="Times New Roman" w:eastAsia="Calibri" w:hAnsi="Times New Roman" w:cs="Times New Roman"/>
          <w:color w:val="000000"/>
        </w:rPr>
      </w:pPr>
    </w:p>
    <w:p w:rsidR="0012472A" w:rsidRDefault="00DA5465">
      <w:pPr>
        <w:spacing w:after="0" w:line="240" w:lineRule="auto"/>
        <w:ind w:firstLine="709"/>
        <w:jc w:val="center"/>
        <w:outlineLvl w:val="0"/>
        <w:rPr>
          <w:color w:val="000000"/>
        </w:rPr>
      </w:pPr>
      <w:bookmarkStart w:id="0" w:name="_Toc509861326"/>
      <w:r>
        <w:rPr>
          <w:rFonts w:ascii="Times New Roman" w:eastAsia="Times New Roman" w:hAnsi="Times New Roman" w:cs="Times New Roman"/>
          <w:b/>
          <w:color w:val="000000" w:themeColor="text1"/>
          <w:sz w:val="28"/>
          <w:szCs w:val="28"/>
          <w:lang w:eastAsia="ru-RU"/>
        </w:rPr>
        <w:t>3.2. Изменение видов разрешенного использования земельных участков и объектов капитального строительства физическими и юридическими лицами</w:t>
      </w:r>
      <w:bookmarkEnd w:id="0"/>
    </w:p>
    <w:p w:rsidR="0012472A" w:rsidRDefault="0012472A">
      <w:pPr>
        <w:spacing w:after="0" w:line="240" w:lineRule="auto"/>
        <w:ind w:firstLine="709"/>
        <w:jc w:val="center"/>
        <w:outlineLvl w:val="0"/>
        <w:rPr>
          <w:rFonts w:ascii="Times New Roman" w:eastAsia="Times New Roman" w:hAnsi="Times New Roman" w:cs="Times New Roman"/>
          <w:color w:val="000000"/>
        </w:rPr>
      </w:pPr>
    </w:p>
    <w:p w:rsidR="0012472A" w:rsidRDefault="00DA5465">
      <w:pPr>
        <w:spacing w:after="0" w:line="240" w:lineRule="auto"/>
        <w:ind w:firstLine="85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3.2.1. Наименования видов разрешенного использования земельных участков определяются в соответствии с Приказом </w:t>
      </w:r>
      <w:proofErr w:type="spellStart"/>
      <w:r>
        <w:rPr>
          <w:rFonts w:ascii="Times New Roman" w:eastAsia="Times New Roman" w:hAnsi="Times New Roman" w:cs="Times New Roman"/>
          <w:color w:val="000000" w:themeColor="text1"/>
          <w:sz w:val="28"/>
          <w:szCs w:val="28"/>
          <w:lang w:eastAsia="ru-RU"/>
        </w:rPr>
        <w:t>Росреестра</w:t>
      </w:r>
      <w:proofErr w:type="spellEnd"/>
      <w:r>
        <w:rPr>
          <w:rFonts w:ascii="Times New Roman" w:eastAsia="Times New Roman" w:hAnsi="Times New Roman" w:cs="Times New Roman"/>
          <w:color w:val="000000" w:themeColor="text1"/>
          <w:sz w:val="28"/>
          <w:szCs w:val="28"/>
          <w:lang w:eastAsia="ru-RU"/>
        </w:rPr>
        <w:t xml:space="preserve"> от 10.11.2020 № П/0412 «Об утверждении классификатора видов разрешенного использования земельных участков».</w:t>
      </w:r>
    </w:p>
    <w:p w:rsidR="0012472A" w:rsidRDefault="00DA5465">
      <w:pPr>
        <w:spacing w:after="0" w:line="240" w:lineRule="auto"/>
        <w:ind w:firstLine="85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Разрешенное использование земельных участков, установленное до момента утверждения в соответствии с Земельным кодексом Российской Федерации классификатора видов разрешенного использования земельных участков, признается действительным вне зависимости от его соответствия указанному классификатору.</w:t>
      </w:r>
    </w:p>
    <w:p w:rsidR="0012472A" w:rsidRDefault="00DA5465">
      <w:pPr>
        <w:spacing w:after="0" w:line="240" w:lineRule="auto"/>
        <w:ind w:firstLine="85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По заявлению правообладателя земельного участка об установлении соответствия разрешенного использования земельного участка классификатору видов разрешенного использования земельных участков администрация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 течение одного месяца со дня поступления такого заявления принимает решение об установлении соответствия между разрешенным использованием земельного участка, указанным в заявлении, и видом разрешенного использования земельных участков, установленным классификатором видов разрешенного использования земельных участков. Данное решение является основанием для внесения изменений в сведения единого государственного реестра недвижимости о разрешенном использовании земельного участка.</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3.2.2. Изменение видов разрешенного использования земельных участков и объектов капитального строительства на </w:t>
      </w:r>
      <w:proofErr w:type="gramStart"/>
      <w:r>
        <w:rPr>
          <w:rFonts w:ascii="Times New Roman" w:eastAsia="Times New Roman" w:hAnsi="Times New Roman" w:cs="Times New Roman"/>
          <w:color w:val="000000" w:themeColor="text1"/>
          <w:sz w:val="28"/>
          <w:szCs w:val="28"/>
          <w:lang w:eastAsia="ru-RU"/>
        </w:rPr>
        <w:t>территории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осуществляется в соответствии с перечнем видов разрешенного использования для соответствующей территориальной зоны, установленным настоящими Правилами, при условии соблюдения требований технических регламентов.</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3.2.3. Основные и вспомогательные виды разрешенного использования земельных участков и объектов капитального строительства выбираются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w:t>
      </w:r>
      <w:r>
        <w:rPr>
          <w:rFonts w:ascii="Times New Roman" w:eastAsia="Times New Roman" w:hAnsi="Times New Roman" w:cs="Times New Roman"/>
          <w:color w:val="000000" w:themeColor="text1"/>
          <w:sz w:val="28"/>
          <w:szCs w:val="28"/>
          <w:lang w:eastAsia="ru-RU"/>
        </w:rPr>
        <w:lastRenderedPageBreak/>
        <w:t>государственных и муниципальных унитарных предприятий, самостоятельно без дополнительных разрешений и согласования.</w:t>
      </w:r>
    </w:p>
    <w:p w:rsidR="0012472A" w:rsidRDefault="00DA5465">
      <w:pPr>
        <w:spacing w:after="0" w:line="240" w:lineRule="auto"/>
        <w:ind w:left="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3.2.4. Правообладателями земельных участков являются:</w:t>
      </w:r>
    </w:p>
    <w:p w:rsidR="0012472A" w:rsidRDefault="00DA5465" w:rsidP="00DA5465">
      <w:pPr>
        <w:pStyle w:val="af1"/>
        <w:numPr>
          <w:ilvl w:val="0"/>
          <w:numId w:val="4"/>
        </w:numPr>
        <w:tabs>
          <w:tab w:val="left" w:pos="284"/>
          <w:tab w:val="left" w:pos="720"/>
          <w:tab w:val="left" w:pos="1134"/>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собственники земельных участков – лица, являющиеся собственниками земельных участков;</w:t>
      </w:r>
    </w:p>
    <w:p w:rsidR="0012472A" w:rsidRDefault="00DA5465" w:rsidP="00DA5465">
      <w:pPr>
        <w:pStyle w:val="af1"/>
        <w:numPr>
          <w:ilvl w:val="0"/>
          <w:numId w:val="4"/>
        </w:numPr>
        <w:tabs>
          <w:tab w:val="left" w:pos="284"/>
          <w:tab w:val="left" w:pos="720"/>
          <w:tab w:val="left" w:pos="1134"/>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землепользователи – лица, владеющие и пользующиеся земельными участками на праве постоянного (бессрочного) пользования или на праве безвозмездного пользования;</w:t>
      </w:r>
    </w:p>
    <w:p w:rsidR="0012472A" w:rsidRDefault="00DA5465" w:rsidP="00DA5465">
      <w:pPr>
        <w:pStyle w:val="af1"/>
        <w:numPr>
          <w:ilvl w:val="0"/>
          <w:numId w:val="4"/>
        </w:numPr>
        <w:tabs>
          <w:tab w:val="left" w:pos="284"/>
          <w:tab w:val="left" w:pos="720"/>
          <w:tab w:val="left" w:pos="1134"/>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землевладельцы – лица, владеющие и пользующиеся земельными участками на праве пожизненного наследуемого владения;</w:t>
      </w:r>
    </w:p>
    <w:p w:rsidR="0012472A" w:rsidRDefault="00DA5465" w:rsidP="00DA5465">
      <w:pPr>
        <w:pStyle w:val="af1"/>
        <w:numPr>
          <w:ilvl w:val="0"/>
          <w:numId w:val="4"/>
        </w:numPr>
        <w:tabs>
          <w:tab w:val="left" w:pos="284"/>
          <w:tab w:val="left" w:pos="720"/>
          <w:tab w:val="left" w:pos="1134"/>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арендаторы земельных участков – лица, владеющие и пользующиеся земельными участками по договору аренды, договору субаренды.</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3.2.5. Изменение вида разрешенного использования земельного участка, используемого на условиях договора, осуществляется с учетом положений Гражданского кодекса Российской Федерации.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3.2.6. Внесение изменений в заключенный договор аренды земельного участка по результатам аукциона с победителем аукциона или в случае признания аукциона несостоявшимся с единственным участником аукциона в части изменения видов разрешенного использования такого земельного участка не допускается.</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3.2.7. В случаях если правообладатель земельных участков и объектов капитального строительства выбирает вид использования из числа условно разрешенных, установленных настоящими Правилами для соответствующей территориальной зоны, необходимо получение разрешения в порядке, установленном Градостроительным кодексом Российской Федерации и настоящими Правилами.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3.2.8. В случаях если земельный участок или объект капитального строительства расположен на землях, на которые действие градостроительных регламентов не распространяется или для которых градостроительные регламенты не устанавливаются, то решения об изменении одного вида его разрешенного использования на другой принимается в соответствии с федеральными законами.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3.2.9. Изменение видов разрешенного использования указанных в пункте 2 статьи 107 Земельного кодекса Российской Федерации земельных участков, иных объектов недвижимости допускается только с учетом ограничений прав на использование земельных участков, установленных в границах зоны с особыми условиями использования территории.</w:t>
      </w:r>
    </w:p>
    <w:p w:rsidR="0012472A" w:rsidRDefault="0012472A">
      <w:pPr>
        <w:pStyle w:val="af1"/>
        <w:spacing w:after="0" w:line="240" w:lineRule="auto"/>
        <w:ind w:left="709"/>
        <w:contextualSpacing w:val="0"/>
        <w:jc w:val="both"/>
        <w:outlineLvl w:val="0"/>
        <w:rPr>
          <w:rFonts w:ascii="Times New Roman" w:eastAsia="Times New Roman" w:hAnsi="Times New Roman" w:cs="Times New Roman"/>
          <w:color w:val="000000"/>
        </w:rPr>
      </w:pPr>
    </w:p>
    <w:p w:rsidR="0012472A" w:rsidRDefault="00DA5465">
      <w:pPr>
        <w:spacing w:after="0" w:line="240" w:lineRule="auto"/>
        <w:ind w:firstLine="709"/>
        <w:jc w:val="center"/>
        <w:outlineLvl w:val="0"/>
        <w:rPr>
          <w:color w:val="000000"/>
        </w:rPr>
      </w:pPr>
      <w:r>
        <w:rPr>
          <w:rFonts w:ascii="Times New Roman" w:eastAsia="Times New Roman" w:hAnsi="Times New Roman" w:cs="Times New Roman"/>
          <w:b/>
          <w:color w:val="000000" w:themeColor="text1"/>
          <w:sz w:val="28"/>
          <w:szCs w:val="28"/>
          <w:lang w:eastAsia="ru-RU"/>
        </w:rPr>
        <w:t>3.3. Предоставление разрешения на условно разрешенный вид использования земельного участка или объекта капитального строительства</w:t>
      </w:r>
    </w:p>
    <w:p w:rsidR="0012472A" w:rsidRDefault="0012472A">
      <w:pPr>
        <w:spacing w:after="0" w:line="240" w:lineRule="auto"/>
        <w:ind w:firstLine="709"/>
        <w:jc w:val="center"/>
        <w:outlineLvl w:val="0"/>
        <w:rPr>
          <w:rFonts w:ascii="Times New Roman" w:eastAsia="Times New Roman" w:hAnsi="Times New Roman" w:cs="Times New Roman"/>
          <w:color w:val="000000"/>
        </w:rPr>
      </w:pP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3.3.1. Физическое или юридическое лицо, заинтересованное в предоставлении разрешения на условно разрешенный вид использования </w:t>
      </w:r>
      <w:r>
        <w:rPr>
          <w:rFonts w:ascii="Times New Roman" w:eastAsia="Times New Roman" w:hAnsi="Times New Roman" w:cs="Times New Roman"/>
          <w:color w:val="000000" w:themeColor="text1"/>
          <w:sz w:val="28"/>
          <w:szCs w:val="28"/>
          <w:lang w:eastAsia="ru-RU"/>
        </w:rPr>
        <w:lastRenderedPageBreak/>
        <w:t xml:space="preserve">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по землепользованию и застройке (далее – комиссия), состав и положение которой утверждены муниципальным правовым актом администрации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3.3.2.</w:t>
      </w:r>
      <w:r w:rsidR="00313BF1">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Порядок и сроки предоставления муниципальной услуги «Предоставление разрешения на осуществление условно разрешенного вида использования земельного участка или объекта капитального строительства», основания для отказа в предоставлении указанной услуги определяются административным регламентом, утвержденным постановлением </w:t>
      </w:r>
      <w:proofErr w:type="gramStart"/>
      <w:r>
        <w:rPr>
          <w:rFonts w:ascii="Times New Roman" w:eastAsia="Times New Roman" w:hAnsi="Times New Roman" w:cs="Times New Roman"/>
          <w:color w:val="000000" w:themeColor="text1"/>
          <w:sz w:val="28"/>
          <w:szCs w:val="28"/>
          <w:lang w:eastAsia="ru-RU"/>
        </w:rPr>
        <w:t>администрации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от 06.12.2019 № 709.</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3.3.3.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Федерального закона от 13.07.2020 № 193-ФЗ «О государственной поддержке предпринимательской деятельности в Арктической зоне Российской Федерации».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3.3.4.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3.3.5.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w:t>
      </w:r>
      <w:proofErr w:type="gramStart"/>
      <w:r>
        <w:rPr>
          <w:rFonts w:ascii="Times New Roman" w:eastAsia="Times New Roman" w:hAnsi="Times New Roman" w:cs="Times New Roman"/>
          <w:color w:val="000000" w:themeColor="text1"/>
          <w:sz w:val="28"/>
          <w:szCs w:val="28"/>
          <w:lang w:eastAsia="ru-RU"/>
        </w:rPr>
        <w:t>Главе</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3.3.6. </w:t>
      </w:r>
      <w:proofErr w:type="gramStart"/>
      <w:r>
        <w:rPr>
          <w:rFonts w:ascii="Times New Roman" w:eastAsia="Times New Roman" w:hAnsi="Times New Roman" w:cs="Times New Roman"/>
          <w:color w:val="000000" w:themeColor="text1"/>
          <w:sz w:val="28"/>
          <w:szCs w:val="28"/>
          <w:lang w:eastAsia="ru-RU"/>
        </w:rPr>
        <w:t>Глава</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Решение оформляется постановлением </w:t>
      </w:r>
      <w:proofErr w:type="gramStart"/>
      <w:r>
        <w:rPr>
          <w:rFonts w:ascii="Times New Roman" w:eastAsia="Times New Roman" w:hAnsi="Times New Roman" w:cs="Times New Roman"/>
          <w:color w:val="000000" w:themeColor="text1"/>
          <w:sz w:val="28"/>
          <w:szCs w:val="28"/>
          <w:lang w:eastAsia="ru-RU"/>
        </w:rPr>
        <w:t>администрации</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и подлежит опубликованию в соответствии с Уставом закрытого административно-территориального образования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Мурманской области Российской Федерации, принятый решением Совета депутатов ЗАТО г.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от 12.05.2016 </w:t>
      </w:r>
      <w:r w:rsidR="00EB06C7">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color w:val="000000" w:themeColor="text1"/>
          <w:sz w:val="28"/>
          <w:szCs w:val="28"/>
          <w:lang w:eastAsia="ru-RU"/>
        </w:rPr>
        <w:t>№ 38-3422.</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3.3.7. Расходы, связанные с организацией и проведением общественных обсуждений или публичных слушаний по проекту решения о </w:t>
      </w:r>
      <w:r>
        <w:rPr>
          <w:rFonts w:ascii="Times New Roman" w:eastAsia="Times New Roman" w:hAnsi="Times New Roman" w:cs="Times New Roman"/>
          <w:color w:val="000000" w:themeColor="text1"/>
          <w:sz w:val="28"/>
          <w:szCs w:val="28"/>
          <w:lang w:eastAsia="ru-RU"/>
        </w:rPr>
        <w:lastRenderedPageBreak/>
        <w:t>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3.3.8.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3.3.8.1. Со дня поступления в администрацию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уведомления о выявлении самовольной постройки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администрацией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 исполнительный орган государственной власти, должностному лицу, в государственное учреждение или орган местного самоуправления, которые указаны в настоящем пункте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3.3.9.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2472A" w:rsidRDefault="0012472A">
      <w:pPr>
        <w:pStyle w:val="af1"/>
        <w:spacing w:after="0" w:line="240" w:lineRule="auto"/>
        <w:ind w:left="709"/>
        <w:contextualSpacing w:val="0"/>
        <w:jc w:val="both"/>
        <w:outlineLvl w:val="0"/>
        <w:rPr>
          <w:rFonts w:ascii="Times New Roman" w:eastAsia="Times New Roman" w:hAnsi="Times New Roman" w:cs="Times New Roman"/>
          <w:color w:val="000000"/>
        </w:rPr>
      </w:pPr>
    </w:p>
    <w:p w:rsidR="00EB06C7" w:rsidRDefault="00EB06C7">
      <w:pPr>
        <w:shd w:val="clear" w:color="auto" w:fill="FFFFFF"/>
        <w:spacing w:after="0" w:line="240" w:lineRule="auto"/>
        <w:jc w:val="center"/>
        <w:rPr>
          <w:rFonts w:ascii="Times New Roman" w:eastAsia="Times New Roman" w:hAnsi="Times New Roman" w:cs="Times New Roman"/>
          <w:b/>
          <w:color w:val="000000" w:themeColor="text1"/>
          <w:sz w:val="28"/>
          <w:szCs w:val="32"/>
          <w:lang w:eastAsia="ru-RU"/>
        </w:rPr>
      </w:pPr>
    </w:p>
    <w:p w:rsidR="0012472A" w:rsidRDefault="00DA5465">
      <w:pPr>
        <w:shd w:val="clear" w:color="auto" w:fill="FFFFFF"/>
        <w:spacing w:after="0" w:line="240" w:lineRule="auto"/>
        <w:jc w:val="center"/>
        <w:rPr>
          <w:rFonts w:ascii="Times New Roman" w:eastAsia="Times New Roman" w:hAnsi="Times New Roman" w:cs="Times New Roman"/>
          <w:b/>
          <w:color w:val="000000"/>
          <w:sz w:val="28"/>
          <w:szCs w:val="32"/>
        </w:rPr>
      </w:pPr>
      <w:r>
        <w:rPr>
          <w:rFonts w:ascii="Times New Roman" w:eastAsia="Times New Roman" w:hAnsi="Times New Roman" w:cs="Times New Roman"/>
          <w:b/>
          <w:color w:val="000000" w:themeColor="text1"/>
          <w:sz w:val="28"/>
          <w:szCs w:val="32"/>
          <w:lang w:eastAsia="ru-RU"/>
        </w:rPr>
        <w:t>Раздел 4. Подготовка документации по планировке территории</w:t>
      </w:r>
    </w:p>
    <w:p w:rsidR="0012472A" w:rsidRDefault="0012472A">
      <w:pPr>
        <w:shd w:val="clear" w:color="auto" w:fill="FFFFFF"/>
        <w:spacing w:after="0" w:line="240" w:lineRule="auto"/>
        <w:jc w:val="center"/>
        <w:rPr>
          <w:rFonts w:ascii="Times New Roman" w:eastAsia="Times New Roman" w:hAnsi="Times New Roman" w:cs="Times New Roman"/>
          <w:color w:val="000000"/>
          <w:sz w:val="28"/>
        </w:rPr>
      </w:pP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4.1.1. Подготовка документации по планировке территории осуществляется в соответствии с Градостроительным Кодексом Российской Федерации и Порядком осуществления перераспределенных полномочий в области градостроительной деятельности, утвержденным постановлением Правительства Мурманской области от 03.02.2020 № 31-ПП.</w:t>
      </w:r>
    </w:p>
    <w:p w:rsidR="0012472A" w:rsidRDefault="0012472A">
      <w:pPr>
        <w:spacing w:after="0" w:line="240" w:lineRule="auto"/>
        <w:ind w:firstLine="709"/>
        <w:jc w:val="both"/>
        <w:outlineLvl w:val="0"/>
        <w:rPr>
          <w:rFonts w:ascii="Times New Roman" w:eastAsia="Times New Roman" w:hAnsi="Times New Roman" w:cs="Times New Roman"/>
          <w:color w:val="000000"/>
          <w:sz w:val="28"/>
        </w:rPr>
      </w:pP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Раздел 5. Проведение общественных обсуждений или публичных слушаний</w:t>
      </w: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 xml:space="preserve"> по вопросам землепользования и застройки</w:t>
      </w:r>
    </w:p>
    <w:p w:rsidR="0012472A" w:rsidRDefault="0012472A">
      <w:pPr>
        <w:shd w:val="clear" w:color="auto" w:fill="FFFFFF"/>
        <w:spacing w:after="0" w:line="240" w:lineRule="auto"/>
        <w:jc w:val="center"/>
        <w:rPr>
          <w:rFonts w:ascii="Times New Roman" w:eastAsia="Times New Roman" w:hAnsi="Times New Roman" w:cs="Times New Roman"/>
          <w:color w:val="000000"/>
        </w:rPr>
      </w:pPr>
    </w:p>
    <w:p w:rsidR="0012472A" w:rsidRDefault="00DA5465">
      <w:pPr>
        <w:spacing w:after="0" w:line="240" w:lineRule="auto"/>
        <w:jc w:val="center"/>
        <w:outlineLvl w:val="2"/>
        <w:rPr>
          <w:rFonts w:ascii="Times New Roman" w:eastAsia="Calibri" w:hAnsi="Times New Roman" w:cs="Times New Roman"/>
          <w:b/>
          <w:color w:val="000000"/>
          <w:sz w:val="28"/>
          <w:szCs w:val="28"/>
        </w:rPr>
      </w:pPr>
      <w:bookmarkStart w:id="1" w:name="_Toc509861342"/>
      <w:r>
        <w:rPr>
          <w:rFonts w:ascii="Times New Roman" w:eastAsia="Times New Roman" w:hAnsi="Times New Roman" w:cs="Times New Roman"/>
          <w:b/>
          <w:color w:val="000000" w:themeColor="text1"/>
          <w:sz w:val="28"/>
          <w:szCs w:val="28"/>
          <w:lang w:eastAsia="ru-RU"/>
        </w:rPr>
        <w:t xml:space="preserve">5.1. </w:t>
      </w:r>
      <w:r>
        <w:rPr>
          <w:rFonts w:ascii="Times New Roman" w:eastAsia="Calibri" w:hAnsi="Times New Roman" w:cs="Times New Roman"/>
          <w:b/>
          <w:color w:val="000000" w:themeColor="text1"/>
          <w:sz w:val="28"/>
          <w:szCs w:val="28"/>
        </w:rPr>
        <w:t>Общие положения о проведении общественных обсуждений или публичных слушаний по вопросам землепользования и застройки</w:t>
      </w:r>
    </w:p>
    <w:p w:rsidR="0012472A" w:rsidRDefault="0012472A">
      <w:pPr>
        <w:spacing w:after="0" w:line="240" w:lineRule="auto"/>
        <w:ind w:firstLine="709"/>
        <w:jc w:val="center"/>
        <w:outlineLvl w:val="2"/>
        <w:rPr>
          <w:rFonts w:ascii="Times New Roman" w:eastAsia="Times New Roman" w:hAnsi="Times New Roman" w:cs="Times New Roman"/>
          <w:color w:val="000000"/>
        </w:rPr>
      </w:pP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t>5.1.1.</w:t>
      </w:r>
      <w:r>
        <w:rPr>
          <w:rFonts w:ascii="Times New Roman" w:eastAsia="Calibri" w:hAnsi="Times New Roman" w:cs="Times New Roman"/>
          <w:bCs/>
          <w:iCs/>
          <w:color w:val="000000" w:themeColor="text1"/>
          <w:sz w:val="28"/>
          <w:szCs w:val="28"/>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настоящем разделе – проекты)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5.1.2.</w:t>
      </w:r>
      <w:r>
        <w:rPr>
          <w:rFonts w:ascii="Times New Roman" w:eastAsia="Calibri" w:hAnsi="Times New Roman" w:cs="Times New Roman"/>
          <w:bCs/>
          <w:iCs/>
          <w:color w:val="000000" w:themeColor="text1"/>
          <w:sz w:val="28"/>
          <w:szCs w:val="28"/>
        </w:rPr>
        <w:t xml:space="preserve"> Общественные обсуждения или публичные слушания по проектам, указанным в пункте 5.1.1. настоящих Правил, проводятся в соответствии с решением Совета депутатов</w:t>
      </w:r>
      <w:r>
        <w:rPr>
          <w:rFonts w:ascii="Times New Roman" w:eastAsia="Times New Roman" w:hAnsi="Times New Roman" w:cs="Times New Roman"/>
          <w:color w:val="000000" w:themeColor="text1"/>
          <w:sz w:val="28"/>
          <w:szCs w:val="28"/>
          <w:lang w:eastAsia="ru-RU"/>
        </w:rPr>
        <w:t xml:space="preserve"> ЗАТО г.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bCs/>
          <w:iCs/>
          <w:color w:val="000000" w:themeColor="text1"/>
          <w:sz w:val="28"/>
          <w:szCs w:val="28"/>
          <w:lang w:eastAsia="ru-RU"/>
        </w:rPr>
        <w:t xml:space="preserve"> от 14.04.2020 № 13-3976 «Об утверждении Положения о порядке организации и проведения публичных слушаний (общественных обсуждений) по вопросам градостроительной деятельности в 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bCs/>
          <w:iCs/>
          <w:color w:val="000000" w:themeColor="text1"/>
          <w:sz w:val="28"/>
          <w:szCs w:val="28"/>
          <w:lang w:eastAsia="ru-RU"/>
        </w:rPr>
        <w:t>»</w:t>
      </w:r>
      <w:r>
        <w:rPr>
          <w:rFonts w:ascii="Times New Roman" w:eastAsia="Calibri" w:hAnsi="Times New Roman" w:cs="Times New Roman"/>
          <w:bCs/>
          <w:iCs/>
          <w:color w:val="000000" w:themeColor="text1"/>
          <w:sz w:val="28"/>
          <w:szCs w:val="28"/>
        </w:rPr>
        <w:t xml:space="preserve"> и с учетом положений Градостроительного кодекса Российской Федерации, Федерального закона от 13.07.2020 №</w:t>
      </w:r>
      <w:r>
        <w:rPr>
          <w:rFonts w:ascii="Times New Roman" w:eastAsia="Times New Roman" w:hAnsi="Times New Roman" w:cs="Times New Roman"/>
          <w:color w:val="000000" w:themeColor="text1"/>
          <w:sz w:val="28"/>
          <w:szCs w:val="28"/>
          <w:lang w:eastAsia="ru-RU"/>
        </w:rPr>
        <w:t xml:space="preserve"> 193-ФЗ «О государственной поддержке предпринимательской деятельности в Арктической зоне Российской Федерации».</w:t>
      </w:r>
    </w:p>
    <w:p w:rsidR="0012472A" w:rsidRDefault="0012472A">
      <w:pPr>
        <w:spacing w:after="0" w:line="240" w:lineRule="auto"/>
        <w:ind w:firstLine="709"/>
        <w:jc w:val="both"/>
        <w:outlineLvl w:val="0"/>
        <w:rPr>
          <w:rFonts w:ascii="Times New Roman" w:eastAsia="Times New Roman" w:hAnsi="Times New Roman" w:cs="Times New Roman"/>
          <w:color w:val="000000"/>
        </w:rPr>
      </w:pPr>
    </w:p>
    <w:p w:rsidR="0012472A" w:rsidRDefault="00DA5465">
      <w:pPr>
        <w:spacing w:after="0" w:line="240" w:lineRule="auto"/>
        <w:jc w:val="center"/>
        <w:outlineLvl w:val="2"/>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lastRenderedPageBreak/>
        <w:t>Раздел 6. Внесение изменений в Правила землепользования и застройки</w:t>
      </w:r>
    </w:p>
    <w:p w:rsidR="0012472A" w:rsidRDefault="0012472A">
      <w:pPr>
        <w:spacing w:after="0" w:line="240" w:lineRule="auto"/>
        <w:jc w:val="center"/>
        <w:outlineLvl w:val="2"/>
        <w:rPr>
          <w:rFonts w:ascii="Times New Roman" w:eastAsia="Times New Roman" w:hAnsi="Times New Roman" w:cs="Times New Roman"/>
          <w:color w:val="000000"/>
        </w:rPr>
      </w:pPr>
    </w:p>
    <w:p w:rsidR="0012472A" w:rsidRDefault="00DA5465">
      <w:pPr>
        <w:spacing w:after="0" w:line="240" w:lineRule="auto"/>
        <w:ind w:firstLine="709"/>
        <w:jc w:val="both"/>
        <w:outlineLvl w:val="2"/>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6.1.1. Внесение изменений в Правила землепользования и застройки осуществляется в соответствии с Градостроительным Кодексом Российской Федерации и Порядком осуществления перераспределенных полномочий в области градостроительной деятельности, утвержденным постановлением Правительства Мурманской области от 03.02.2020 № 31-ПП.</w:t>
      </w:r>
    </w:p>
    <w:p w:rsidR="0012472A" w:rsidRDefault="0012472A">
      <w:pPr>
        <w:spacing w:after="0" w:line="240" w:lineRule="auto"/>
        <w:ind w:firstLine="709"/>
        <w:jc w:val="both"/>
        <w:outlineLvl w:val="2"/>
        <w:rPr>
          <w:rFonts w:ascii="Times New Roman" w:eastAsia="Times New Roman" w:hAnsi="Times New Roman" w:cs="Times New Roman"/>
          <w:color w:val="000000"/>
          <w:sz w:val="28"/>
        </w:rPr>
      </w:pP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Раздел 7. Регулирование иных вопросов землепользования и застройки</w:t>
      </w:r>
    </w:p>
    <w:p w:rsidR="0012472A" w:rsidRDefault="0012472A">
      <w:pPr>
        <w:shd w:val="clear" w:color="auto" w:fill="FFFFFF"/>
        <w:spacing w:after="0" w:line="240" w:lineRule="auto"/>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 xml:space="preserve">7.1. Действие Правил по отношению к генеральному плану, документации по планировке территории </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7.1.1. Подготовка проекта Правил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7.1.2. При подготовке Правил в части установления границ территориальных зон и градостроительных регламентов обеспечивается возможность размещения на </w:t>
      </w:r>
      <w:proofErr w:type="gramStart"/>
      <w:r>
        <w:rPr>
          <w:rFonts w:ascii="Times New Roman" w:eastAsia="Times New Roman" w:hAnsi="Times New Roman" w:cs="Times New Roman"/>
          <w:color w:val="000000" w:themeColor="text1"/>
          <w:sz w:val="28"/>
          <w:szCs w:val="28"/>
          <w:lang w:eastAsia="ru-RU"/>
        </w:rPr>
        <w:t>территории</w:t>
      </w:r>
      <w:proofErr w:type="gramEnd"/>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bCs/>
          <w:iCs/>
          <w:color w:val="000000" w:themeColor="text1"/>
          <w:sz w:val="28"/>
          <w:szCs w:val="28"/>
          <w:lang w:eastAsia="ru-RU"/>
        </w:rPr>
        <w:t xml:space="preserve">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объектов федерального значения, объектов регионального значения, объектов местного значения (за исключением линейных объектов), предусмотренных документами территориального планирования.</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pacing w:after="0" w:line="240" w:lineRule="auto"/>
        <w:ind w:firstLine="709"/>
        <w:jc w:val="center"/>
        <w:outlineLvl w:val="2"/>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7.2. Предоставление разрешения на отклонение от предельных параметров разрешенного строительства, реконструкции объектов капитального строительства</w:t>
      </w:r>
      <w:bookmarkEnd w:id="1"/>
    </w:p>
    <w:p w:rsidR="0012472A" w:rsidRDefault="0012472A">
      <w:pPr>
        <w:spacing w:after="0" w:line="240" w:lineRule="auto"/>
        <w:ind w:firstLine="709"/>
        <w:jc w:val="both"/>
        <w:outlineLvl w:val="2"/>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7.2.1.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12472A" w:rsidRDefault="00DA5465">
      <w:pPr>
        <w:shd w:val="clear" w:color="auto" w:fill="FFFFFF"/>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7.2.2.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7.2.3. Предельные параметры разрешенного строительства, в отношении которых можно запросить разрешение на отклонение:</w:t>
      </w:r>
    </w:p>
    <w:p w:rsidR="0012472A" w:rsidRDefault="00DA5465" w:rsidP="00DA5465">
      <w:pPr>
        <w:pStyle w:val="af1"/>
        <w:numPr>
          <w:ilvl w:val="0"/>
          <w:numId w:val="8"/>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12472A" w:rsidRDefault="00DA5465" w:rsidP="00DA5465">
      <w:pPr>
        <w:pStyle w:val="af1"/>
        <w:numPr>
          <w:ilvl w:val="0"/>
          <w:numId w:val="8"/>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предельное количество этажей или предельную высоту зданий, строений, сооружений;</w:t>
      </w:r>
    </w:p>
    <w:p w:rsidR="0012472A" w:rsidRDefault="00DA5465" w:rsidP="00DA5465">
      <w:pPr>
        <w:pStyle w:val="af1"/>
        <w:numPr>
          <w:ilvl w:val="0"/>
          <w:numId w:val="8"/>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12472A" w:rsidRDefault="00DA5465" w:rsidP="00DA5465">
      <w:pPr>
        <w:pStyle w:val="af1"/>
        <w:numPr>
          <w:ilvl w:val="0"/>
          <w:numId w:val="8"/>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иные, не указанные в подпунктах 1-3 настоящего пункта Правил, предельные параметры разрешенного строительства, реконструкции объектов капитального строительства, в случае, если они установлены в градостроительном регламенте.</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7.2.4.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7.2.5.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7.2.6. В заявлении на получение разрешения на отклонение от предельных параметров разрешенного строительства, реконструкции объектов капитального строительства указываются:</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правообладатель земельного участка и (или) объекта капитального строительства;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местоположение (адрес) земельного участка и/или объекта капитального строительства;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кадастровый номер земельного участка;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кадастровый номер объекта капитального строительства;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предельные параметры разрешенного строительства, реконструкции объектов капитального строительства, установленные настоящими Правилами;</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запрашиваемые предельные параметры разрешенного строительства, реконструкции объектов капитального строительства;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характеристики земельного участка, неблагоприятные для застройки в соответствии с частью 1 статьи 40 Градостроительного кодекса Российской Федерации, в связи с которыми запрашивается разрешение на отклонение от предельных параметров.</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7.2.7.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Федерального закона от 13.07.2020 № 193-ФЗ «О государственной поддержке предпринимательской деятельности в Арктической зоне Российской Федерации».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7.2.8.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7.2.9.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w:t>
      </w:r>
      <w:proofErr w:type="gramStart"/>
      <w:r>
        <w:rPr>
          <w:rFonts w:ascii="Times New Roman" w:eastAsia="Times New Roman" w:hAnsi="Times New Roman" w:cs="Times New Roman"/>
          <w:color w:val="000000" w:themeColor="text1"/>
          <w:sz w:val="28"/>
          <w:szCs w:val="28"/>
          <w:lang w:eastAsia="ru-RU"/>
        </w:rPr>
        <w:t>Главе</w:t>
      </w:r>
      <w:proofErr w:type="gramEnd"/>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bCs/>
          <w:iCs/>
          <w:color w:val="000000" w:themeColor="text1"/>
          <w:sz w:val="28"/>
          <w:szCs w:val="28"/>
          <w:lang w:eastAsia="ru-RU"/>
        </w:rPr>
        <w:t xml:space="preserve">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7.2.10. </w:t>
      </w:r>
      <w:proofErr w:type="gramStart"/>
      <w:r>
        <w:rPr>
          <w:rFonts w:ascii="Times New Roman" w:eastAsia="Times New Roman" w:hAnsi="Times New Roman" w:cs="Times New Roman"/>
          <w:color w:val="000000" w:themeColor="text1"/>
          <w:sz w:val="28"/>
          <w:szCs w:val="28"/>
          <w:lang w:eastAsia="ru-RU"/>
        </w:rPr>
        <w:t>Глава</w:t>
      </w:r>
      <w:proofErr w:type="gramEnd"/>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bCs/>
          <w:iCs/>
          <w:color w:val="000000" w:themeColor="text1"/>
          <w:sz w:val="28"/>
          <w:szCs w:val="28"/>
          <w:lang w:eastAsia="ru-RU"/>
        </w:rPr>
        <w:t xml:space="preserve">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 течение семи дней со дня поступления вышеуказанных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Решение </w:t>
      </w:r>
      <w:proofErr w:type="gramStart"/>
      <w:r>
        <w:rPr>
          <w:rFonts w:ascii="Times New Roman" w:eastAsia="Times New Roman" w:hAnsi="Times New Roman" w:cs="Times New Roman"/>
          <w:color w:val="000000" w:themeColor="text1"/>
          <w:sz w:val="28"/>
          <w:szCs w:val="28"/>
          <w:lang w:eastAsia="ru-RU"/>
        </w:rPr>
        <w:t>Главы</w:t>
      </w:r>
      <w:proofErr w:type="gramEnd"/>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bCs/>
          <w:iCs/>
          <w:color w:val="000000" w:themeColor="text1"/>
          <w:sz w:val="28"/>
          <w:szCs w:val="28"/>
          <w:lang w:eastAsia="ru-RU"/>
        </w:rPr>
        <w:t xml:space="preserve">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оформляется постановлением администрации</w:t>
      </w:r>
      <w:r>
        <w:rPr>
          <w:rFonts w:ascii="Times New Roman" w:eastAsia="Times New Roman" w:hAnsi="Times New Roman" w:cs="Times New Roman"/>
          <w:bCs/>
          <w:iCs/>
          <w:color w:val="000000" w:themeColor="text1"/>
          <w:sz w:val="28"/>
          <w:szCs w:val="28"/>
          <w:lang w:eastAsia="ru-RU"/>
        </w:rPr>
        <w:t xml:space="preserve"> 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7.2.10.1. Со дня поступления в орган местного самоуправления уведомления о выявлении самовольной постройки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w:t>
      </w:r>
      <w:r>
        <w:rPr>
          <w:rFonts w:ascii="Times New Roman" w:eastAsia="Times New Roman" w:hAnsi="Times New Roman" w:cs="Times New Roman"/>
          <w:color w:val="000000" w:themeColor="text1"/>
          <w:sz w:val="28"/>
          <w:szCs w:val="28"/>
          <w:lang w:eastAsia="ru-RU"/>
        </w:rPr>
        <w:lastRenderedPageBreak/>
        <w:t>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настоящем пункте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7.2.11.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12472A" w:rsidRDefault="0012472A">
      <w:pPr>
        <w:pStyle w:val="af1"/>
        <w:spacing w:after="0" w:line="240" w:lineRule="auto"/>
        <w:ind w:left="709"/>
        <w:contextualSpacing w:val="0"/>
        <w:jc w:val="both"/>
        <w:outlineLvl w:val="0"/>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 xml:space="preserve">7.3. Осуществление строительства, реконструкции, капитального ремонта объектов капитального строительства на </w:t>
      </w:r>
      <w:proofErr w:type="gramStart"/>
      <w:r>
        <w:rPr>
          <w:rFonts w:ascii="Times New Roman" w:eastAsia="Times New Roman" w:hAnsi="Times New Roman" w:cs="Times New Roman"/>
          <w:b/>
          <w:color w:val="000000" w:themeColor="text1"/>
          <w:sz w:val="28"/>
          <w:szCs w:val="28"/>
          <w:lang w:eastAsia="ru-RU"/>
        </w:rPr>
        <w:t>территории</w:t>
      </w:r>
      <w:proofErr w:type="gramEnd"/>
      <w:r>
        <w:rPr>
          <w:rFonts w:ascii="Times New Roman" w:eastAsia="Times New Roman" w:hAnsi="Times New Roman" w:cs="Times New Roman"/>
          <w:b/>
          <w:color w:val="000000" w:themeColor="text1"/>
          <w:sz w:val="28"/>
          <w:szCs w:val="28"/>
          <w:lang w:eastAsia="ru-RU"/>
        </w:rPr>
        <w:t xml:space="preserve"> </w:t>
      </w:r>
      <w:r>
        <w:rPr>
          <w:rFonts w:ascii="Times New Roman" w:eastAsia="Times New Roman" w:hAnsi="Times New Roman" w:cs="Times New Roman"/>
          <w:b/>
          <w:bCs/>
          <w:iCs/>
          <w:color w:val="000000" w:themeColor="text1"/>
          <w:sz w:val="28"/>
          <w:szCs w:val="28"/>
          <w:lang w:eastAsia="ru-RU"/>
        </w:rPr>
        <w:t xml:space="preserve">ЗАТО город </w:t>
      </w:r>
      <w:proofErr w:type="spellStart"/>
      <w:r>
        <w:rPr>
          <w:rFonts w:ascii="Times New Roman" w:eastAsia="Times New Roman" w:hAnsi="Times New Roman" w:cs="Times New Roman"/>
          <w:b/>
          <w:bCs/>
          <w:iCs/>
          <w:color w:val="000000" w:themeColor="text1"/>
          <w:sz w:val="28"/>
          <w:szCs w:val="28"/>
          <w:lang w:eastAsia="ru-RU"/>
        </w:rPr>
        <w:t>Заозерск</w:t>
      </w:r>
      <w:proofErr w:type="spellEnd"/>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7.3.1. Строительство, реконструкция, капитальный ремонт объектов капитального строительства на </w:t>
      </w:r>
      <w:proofErr w:type="gramStart"/>
      <w:r>
        <w:rPr>
          <w:rFonts w:ascii="Times New Roman" w:eastAsia="Times New Roman" w:hAnsi="Times New Roman" w:cs="Times New Roman"/>
          <w:color w:val="000000" w:themeColor="text1"/>
          <w:sz w:val="28"/>
          <w:szCs w:val="28"/>
          <w:lang w:eastAsia="ru-RU"/>
        </w:rPr>
        <w:t>территории</w:t>
      </w:r>
      <w:proofErr w:type="gramEnd"/>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bCs/>
          <w:iCs/>
          <w:color w:val="000000" w:themeColor="text1"/>
          <w:sz w:val="28"/>
          <w:szCs w:val="28"/>
          <w:lang w:eastAsia="ru-RU"/>
        </w:rPr>
        <w:t xml:space="preserve">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осуществляется правообладателями земельных участков, объектов капитального строительства в границах объектов их прав в соответствии с требованиями, установленными Градостроительным кодексом Российской Федерации, настоящими Правилами.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7.3.2. Строительство, реконструкция, капитальный ремонт объектов капитального строительства на территории </w:t>
      </w:r>
      <w:r>
        <w:rPr>
          <w:rFonts w:ascii="Times New Roman" w:eastAsia="Times New Roman" w:hAnsi="Times New Roman" w:cs="Times New Roman"/>
          <w:bCs/>
          <w:iCs/>
          <w:color w:val="000000" w:themeColor="text1"/>
          <w:sz w:val="28"/>
          <w:szCs w:val="28"/>
          <w:lang w:eastAsia="ru-RU"/>
        </w:rPr>
        <w:t xml:space="preserve">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осуществляется на основании проектной документации, разработанной применительно к объектам капитального строительства и (или) их частям, реконструируемым в границах принадлежащего застройщику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требованиями Градостроительного кодекса Российской Федерации, технических регламентов, настоящих Правил.</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7.3.3. В случае планируемого строительства объекта капитального строительства, в связи с размещением которого в соответствии с федеральным законом, положением о зоне с особыми условиями использования территории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застройщик до дня обращения в уполномоченные в соответствии с Градостроительным кодексом Российской Федерации на выдачу разрешений </w:t>
      </w:r>
      <w:r>
        <w:rPr>
          <w:rFonts w:ascii="Times New Roman" w:eastAsia="Times New Roman" w:hAnsi="Times New Roman" w:cs="Times New Roman"/>
          <w:color w:val="000000" w:themeColor="text1"/>
          <w:sz w:val="28"/>
          <w:szCs w:val="28"/>
          <w:lang w:eastAsia="ru-RU"/>
        </w:rPr>
        <w:lastRenderedPageBreak/>
        <w:t>на строительство органы государственной власти, органы местного самоуправления, организации с заявлением о выдаче разрешения на строительство обязан обратиться с заявлением об установлении или изменении зоны с особыми условиями использования территории с приложением документов, предусмотренных положением о зоне с особыми условиями использования территории соответствующего вида, в органы государственной власти или органы местного самоуправления, уполномоченные на принятие решений об установлении, изменении, о прекращении существования зоны с особыми условиями использования территории.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7.3.4. В случае, если для строительства, реконструкции объекта капитального строительства, в связи с размещением которого устанавливается зона с особыми условиями использования территории, не требуется выдача разрешения на строительство, застройщик в срок не позднее пяти рабочих дней со дня утверждения проектной документации на строительство, реконструкцию такого объекта обязан обратиться с заявлением об установлении или изменении зоны с особыми условиями использования территории с приложением документов, предусмотренных положением о зоне с особыми условиями использования территории соответствующего вида, в органы государственной власти или органы местного самоуправления, уполномоченные на принятие решений об установлении, изменении, о прекращении существования зоны с особыми условиями использования территории.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7.3.5. В случае, если в связи с размещением объекта капитального строительства, планируемого к строительству, реконструкции, подлежат установлению зоны с особыми условиями использования территорий разного вида, предусмотренные пунктами 13 и 15 статьи 106 Земельного кодекса Российской Федерации требования должны быть выполнены застройщиком в отношении зоны с особыми условиями использования территории каждого вида.</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7.3.6. Со дня установления или изменения зоны с особыми условиями использования территории в отношении планируемых к строительству, реконструкции объектов капитального строительства и до дня ввода указанных объектов в эксплуатацию независимо от ограничений использования земельных участков, установленных в границах зоны с особыми условиями использования территории, допускается, за исключением случая установления зоны с особыми условиями использования территории в соответствии с пунктом 15 статьи 106 Земельного кодекса Российской Федерации:</w:t>
      </w:r>
    </w:p>
    <w:p w:rsidR="0012472A" w:rsidRDefault="00DA5465" w:rsidP="00DA5465">
      <w:pPr>
        <w:pStyle w:val="af1"/>
        <w:numPr>
          <w:ilvl w:val="0"/>
          <w:numId w:val="11"/>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использование земельных участков, расположенных в границах данной зоны, в соответствии с ранее установленным видом разрешенного использования земельных участков для целей, не связанных со строительством, с реконструкцией объектов капитального строительства;</w:t>
      </w:r>
    </w:p>
    <w:p w:rsidR="0012472A" w:rsidRDefault="00DA5465" w:rsidP="00DA5465">
      <w:pPr>
        <w:pStyle w:val="af1"/>
        <w:numPr>
          <w:ilvl w:val="0"/>
          <w:numId w:val="11"/>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использование земельных участков, расположенных в границах данной зоны, для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зоны с особыми условиями использования территории, или в случае начала строительства, реконструкции до дня установления или изменения данной зоны, если для строительства, реконструкции указанного объекта капитального строительства не требуется выдача разрешения на строительство;</w:t>
      </w:r>
    </w:p>
    <w:p w:rsidR="0012472A" w:rsidRDefault="00DA5465" w:rsidP="00DA5465">
      <w:pPr>
        <w:pStyle w:val="af1"/>
        <w:numPr>
          <w:ilvl w:val="0"/>
          <w:numId w:val="11"/>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использование зданий, сооружений, расположенных в границах такой зоны, в соответствии с их видом разрешенного использования.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7.3.7. Реконструкция и капитальный ремонт объектов культурного наследия, а также строительство в зонах охраны таких объектов допускается только при наличии согласования исполнительного органа государственной власти Мурманской области, уполномоченного в сфере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 расположенных на территории Мурманской области.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7.3.8. При необходимости прекращения работ по строительству, реконструкции объекта капитального строительства или их приостановления более чем на шесть месяцев застройщик или заказчик должен обеспечить консервацию объекта капитального строительства.</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7.3.9. Правообладатели земельных участков обязаны обеспечить:</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целостность и сохранность находящихся на земельном участке подземных и наземных транзитных инженерных сетей и сооружений и информирование владельцев инженерных сетей и сооружений обо всех обнаруженных повреждениях, неисправностях;</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беспрепятственный допуск владельцев и эксплуатирующих предприятий, в ведении которых находятся транзитные инженерные сети для их ремонта и технического обслуживания;</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возможность производить реконструкцию и модернизацию транзитных инженерных сетей;</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возможность подключения к сетям инженерно-технического обеспечения, электрическим сетям, сетям телефонизации и радиофикации согласно техническим условиям владельцев сетей;</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выполнение требований работников предприятий и организаций, в ведении которых находятся инженерные сети, направленных на обеспечение сохранности коммуникаций, предотвращение несчастных случаев.</w:t>
      </w:r>
    </w:p>
    <w:p w:rsidR="0012472A" w:rsidRDefault="00DA5465">
      <w:pPr>
        <w:shd w:val="clear" w:color="auto" w:fill="FFFFFF"/>
        <w:tabs>
          <w:tab w:val="left" w:pos="1134"/>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7.3.10. Строительство и реконструкция объектов капитального строительства в случаях, предусмотренных законодательством о социальной защите инвалидов, без приспособления указанных объектов для беспрепятственного доступа к ним инвалидов и использования их инвалидами не допускается, независимо от того к какому виду разрешенного использования относится объект.</w:t>
      </w:r>
    </w:p>
    <w:p w:rsidR="0012472A" w:rsidRDefault="0012472A">
      <w:pPr>
        <w:shd w:val="clear" w:color="auto" w:fill="FFFFFF"/>
        <w:spacing w:after="0" w:line="240" w:lineRule="auto"/>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lastRenderedPageBreak/>
        <w:t>7.4. Строительный контроль и государственный строительный надзор</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7.4.1. В процессе строительства, реконструкции, капитального ремонта объектов капитального строительства проводится строительный контроль и осуществляется государственный строительный надзор.</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7.4.2. Порядок проведения строительного контроля и осуществления государственного строительного надзора определены статьями 53, 54 Градостроительного кодекса Российской Федерации.</w:t>
      </w:r>
    </w:p>
    <w:p w:rsidR="0012472A" w:rsidRDefault="0012472A">
      <w:pPr>
        <w:pStyle w:val="af1"/>
        <w:shd w:val="clear" w:color="auto" w:fill="FFFFFF"/>
        <w:spacing w:after="0" w:line="240" w:lineRule="auto"/>
        <w:ind w:left="709"/>
        <w:contextualSpacing w:val="0"/>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7.5. Снос объектов капитального строительства</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7.5.1. Снос объекта капитального строительства осуществляется на основании решения собственника объекта капитального строительства или застройщика либо в случаях, предусмотренных Градостроительным кодексом Российской Федерации, другими федеральными законами, на основании решения суда или органа местного самоуправления.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7.5.2. Снос объекта капитального строительства осуществляется в соответствии с требованиями главы 6.4 Градостроительного кодекса Российской Федерации.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7.5.3. Снос объектов недвижимого имущества, расположенных на земельных участках в границах зон с особыми условиями использования территорий, осуществляется в случае, если в соответствии с ограничениями использования земельных участков, установленными в границах зоны с особыми условиями использования территории, размещение объектов недвижимого имущества запрещается, или в случае, если собственник объекта недвижимости не изменил его разрешенное использование (назначение) на вид разрешенного использования, допустимый в соответствии с указанными ограничениями и градостроительным регламентом, лесохозяйственным регламентом, положением об особо охраняемой природной территории, в срок, предусмотренный соглашением о возмещении убытков, а в случае отсутствия указанного соглашения в срок, предусмотренный пунктом 4 статьи 107 Земельного кодекса Российской Федерации.</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7.6. Красные линии</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7.6.1. При проектировании и осуществлении любого вида строительства, реконструкции, посадке зеленых насаждений необходимо строго соблюдать границы территорий общего пользования – красные линии.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7.6.2. Установление, изменение, отмена красных линий осуществляется на основании генеральных планов в ходе подготовки и утверждения документации по планировке территории.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7.6.3. Реконструкция зданий, их частей, наземных сооружений (кроме указанных в пункте 7.6.4. настоящих Правил), находящихся в границах </w:t>
      </w:r>
      <w:r>
        <w:rPr>
          <w:rFonts w:ascii="Times New Roman" w:eastAsia="Times New Roman" w:hAnsi="Times New Roman" w:cs="Times New Roman"/>
          <w:color w:val="000000" w:themeColor="text1"/>
          <w:sz w:val="28"/>
          <w:szCs w:val="28"/>
          <w:lang w:eastAsia="ru-RU"/>
        </w:rPr>
        <w:lastRenderedPageBreak/>
        <w:t>красных линий улиц и дорог или расположенных на участках, предназначенных для иного использования (прокладка городских инженерных коммуникаций, новых магистралей и улиц, устройство транспортных развязок, новых площадей, набережных, зеленых насаждений общего пользования), а также любой вид строительства, в том числе сооружение отдельных частей и деталей зданий (портики, лестницы), в границах красных линий не допускается.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7.6.4. Допускается размещение в границах красных линий территорий общего пользования – территорий, которыми беспрепятственно пользуется неограниченный круг лиц (в том числе площадей, улиц, проездов, набережных, береговых полос водных объектов общего пользования, скверов, бульваров):</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инженерных коммуникаций (без возведения строений);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элементов благоустройства и озеленения;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шумозащитных</w:t>
      </w:r>
      <w:proofErr w:type="spellEnd"/>
      <w:r>
        <w:rPr>
          <w:rFonts w:ascii="Times New Roman" w:eastAsia="Times New Roman" w:hAnsi="Times New Roman" w:cs="Times New Roman"/>
          <w:color w:val="000000" w:themeColor="text1"/>
          <w:sz w:val="28"/>
          <w:szCs w:val="28"/>
          <w:lang w:eastAsia="ru-RU"/>
        </w:rPr>
        <w:t xml:space="preserve"> устройств;</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рекламных конструкций;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технических средств информации и организации движения;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парковок (без устройства ограждений, сооружения подпорных стенок и других подобных элементов);</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киосков для продажи печатных изделий;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остановочных павильонов на остановочных пунктах маршрутов регулярных перевозок.</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7.6.5. Земельные участки, сформированные в границах красных линий, не предоставляются в собственность.</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7.6.6. Физические и юридические и лица, допустившие нарушения границ красных линий, обязаны в сроки, установленные </w:t>
      </w:r>
      <w:proofErr w:type="gramStart"/>
      <w:r>
        <w:rPr>
          <w:rFonts w:ascii="Times New Roman" w:eastAsia="Times New Roman" w:hAnsi="Times New Roman" w:cs="Times New Roman"/>
          <w:color w:val="000000" w:themeColor="text1"/>
          <w:sz w:val="28"/>
          <w:szCs w:val="28"/>
          <w:lang w:eastAsia="ru-RU"/>
        </w:rPr>
        <w:t>администрацией</w:t>
      </w:r>
      <w:proofErr w:type="gramEnd"/>
      <w:r>
        <w:rPr>
          <w:rFonts w:ascii="Times New Roman" w:eastAsia="Times New Roman" w:hAnsi="Times New Roman" w:cs="Times New Roman"/>
          <w:color w:val="000000" w:themeColor="text1"/>
          <w:sz w:val="28"/>
          <w:szCs w:val="28"/>
          <w:lang w:eastAsia="ru-RU"/>
        </w:rPr>
        <w:t xml:space="preserve"> ЗАТО город </w:t>
      </w:r>
      <w:proofErr w:type="spellStart"/>
      <w:r>
        <w:rPr>
          <w:rFonts w:ascii="Times New Roman" w:eastAsia="Times New Roman" w:hAnsi="Times New Roman" w:cs="Times New Roman"/>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устранить эти нарушения.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7.6.7. Физические и юридические лица при осуществлении строительства и реконструкции магистралей, улиц, инженерных коммуникаций и транспортных сооружений обязаны освободить земельный участок от строений и сооружений, расположенных в границах красных линий, в соответствии с градостроительным и земельным законодательством.</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7.7. Муниципальный земельный контроль</w:t>
      </w:r>
    </w:p>
    <w:p w:rsidR="0012472A" w:rsidRDefault="0012472A">
      <w:pPr>
        <w:shd w:val="clear" w:color="auto" w:fill="FFFFFF"/>
        <w:spacing w:after="0" w:line="240" w:lineRule="auto"/>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7.7.1. Муниципальный земельный контроль – система мер, направленная на предотвращение, выявление и пресечение нарушений законодательства в области охраны землепользования, обеспечения соблюдения субъектами хозяйственной и иной деятельности требований, в том числе нормативов и нормативных документов, в области охраны землепользования.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7.7.2. Муниципальный земельный контроль проводится в порядке, установленном законодательством Российской Федерации и нормативными правовыми актами органов местного </w:t>
      </w:r>
      <w:proofErr w:type="gramStart"/>
      <w:r>
        <w:rPr>
          <w:rFonts w:ascii="Times New Roman" w:eastAsia="Times New Roman" w:hAnsi="Times New Roman" w:cs="Times New Roman"/>
          <w:color w:val="000000" w:themeColor="text1"/>
          <w:sz w:val="28"/>
          <w:szCs w:val="28"/>
          <w:lang w:eastAsia="ru-RU"/>
        </w:rPr>
        <w:t>самоуправления</w:t>
      </w:r>
      <w:proofErr w:type="gramEnd"/>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bCs/>
          <w:iCs/>
          <w:color w:val="000000" w:themeColor="text1"/>
          <w:sz w:val="28"/>
          <w:szCs w:val="28"/>
          <w:lang w:eastAsia="ru-RU"/>
        </w:rPr>
        <w:t xml:space="preserve">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bCs/>
          <w:iCs/>
          <w:color w:val="000000" w:themeColor="text1"/>
          <w:sz w:val="28"/>
          <w:szCs w:val="28"/>
          <w:lang w:eastAsia="ru-RU"/>
        </w:rPr>
        <w:t>.</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sz w:val="28"/>
          <w:szCs w:val="28"/>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lastRenderedPageBreak/>
        <w:t>7.8. Отдельные права использования земельных участков и объектов капитального строительства, возникшие до вступления в силу Правил. Использование и строительные изменения объектов недвижимости, не соответствующих Правилам</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7.8.1. Принятые до введения в действие настоящих Правил муниципальные правовые </w:t>
      </w:r>
      <w:proofErr w:type="gramStart"/>
      <w:r>
        <w:rPr>
          <w:rFonts w:ascii="Times New Roman" w:eastAsia="Times New Roman" w:hAnsi="Times New Roman" w:cs="Times New Roman"/>
          <w:color w:val="000000" w:themeColor="text1"/>
          <w:sz w:val="28"/>
          <w:szCs w:val="28"/>
          <w:lang w:eastAsia="ru-RU"/>
        </w:rPr>
        <w:t>акты</w:t>
      </w:r>
      <w:proofErr w:type="gramEnd"/>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bCs/>
          <w:iCs/>
          <w:color w:val="000000" w:themeColor="text1"/>
          <w:sz w:val="28"/>
          <w:szCs w:val="28"/>
          <w:lang w:eastAsia="ru-RU"/>
        </w:rPr>
        <w:t xml:space="preserve">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по вопросам землепользования и застройки применяются в части, не противоречащей настоящим Правилам.</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7.8.2. Разрешения на строительство, выданные до вступления в силу настоящих Правил землепользования и застройки, являются действительными.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7.8.3. Отношения граждан и их объединений и органов местного </w:t>
      </w:r>
      <w:proofErr w:type="gramStart"/>
      <w:r>
        <w:rPr>
          <w:rFonts w:ascii="Times New Roman" w:eastAsia="Times New Roman" w:hAnsi="Times New Roman" w:cs="Times New Roman"/>
          <w:color w:val="000000" w:themeColor="text1"/>
          <w:sz w:val="28"/>
          <w:szCs w:val="28"/>
          <w:lang w:eastAsia="ru-RU"/>
        </w:rPr>
        <w:t>самоуправления</w:t>
      </w:r>
      <w:proofErr w:type="gramEnd"/>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bCs/>
          <w:iCs/>
          <w:color w:val="000000" w:themeColor="text1"/>
          <w:sz w:val="28"/>
          <w:szCs w:val="28"/>
          <w:lang w:eastAsia="ru-RU"/>
        </w:rPr>
        <w:t xml:space="preserve">ЗАТО город </w:t>
      </w:r>
      <w:proofErr w:type="spellStart"/>
      <w:r>
        <w:rPr>
          <w:rFonts w:ascii="Times New Roman" w:eastAsia="Times New Roman" w:hAnsi="Times New Roman" w:cs="Times New Roman"/>
          <w:bCs/>
          <w:iCs/>
          <w:color w:val="000000" w:themeColor="text1"/>
          <w:sz w:val="28"/>
          <w:szCs w:val="28"/>
          <w:lang w:eastAsia="ru-RU"/>
        </w:rPr>
        <w:t>Заозерск</w:t>
      </w:r>
      <w:proofErr w:type="spellEnd"/>
      <w:r>
        <w:rPr>
          <w:rFonts w:ascii="Times New Roman" w:eastAsia="Times New Roman" w:hAnsi="Times New Roman" w:cs="Times New Roman"/>
          <w:color w:val="000000" w:themeColor="text1"/>
          <w:sz w:val="28"/>
          <w:szCs w:val="28"/>
          <w:lang w:eastAsia="ru-RU"/>
        </w:rPr>
        <w:t xml:space="preserve"> в части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 Российской Федерации.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7.8.4.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7.8.5. Реконструкция указанных в пункте 7.8.4. настоящих Правил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7.8.6. Площадь и строительный объем объектов недвижимости, вид (виды) использования которых не содержатся в списке разрешенных для соответствующей территориальной зоны, не могут быть увеличены. На этих объектах не допускается увеличивать объемы и интенсивность производственной и иной хозяйственной деятельности без приведения используемой технологии в соответствие с экологическими, санитарно-гигиеническими, противопожарными, иными нормативами и стандартами безопасности, охраны здоровья людей.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7.8.7. Не соответствующий градостроительному регламенту вид использования земельного участка, объекта капитального строительства не </w:t>
      </w:r>
      <w:r>
        <w:rPr>
          <w:rFonts w:ascii="Times New Roman" w:eastAsia="Times New Roman" w:hAnsi="Times New Roman" w:cs="Times New Roman"/>
          <w:color w:val="000000" w:themeColor="text1"/>
          <w:sz w:val="28"/>
          <w:szCs w:val="28"/>
          <w:lang w:eastAsia="ru-RU"/>
        </w:rPr>
        <w:lastRenderedPageBreak/>
        <w:t>может быть заменен на иной несоответствующий градостроительному регламенту вид использования.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7.8.8. Здание или сооружение, не соответствующее видам разрешенного использования, установленным настоящими Правилами, и находящееся в состоянии значительного разрушения, не может быть перестроено кроме как в соответствии с разрешенными градостроительным регламентом видами использования и параметр</w:t>
      </w:r>
      <w:bookmarkStart w:id="2" w:name="_Toc509861350"/>
      <w:r>
        <w:rPr>
          <w:rFonts w:ascii="Times New Roman" w:eastAsia="Times New Roman" w:hAnsi="Times New Roman" w:cs="Times New Roman"/>
          <w:color w:val="000000" w:themeColor="text1"/>
          <w:sz w:val="28"/>
          <w:szCs w:val="28"/>
          <w:lang w:eastAsia="ru-RU"/>
        </w:rPr>
        <w:t>ами разрешенного строительства.</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pacing w:after="0" w:line="240" w:lineRule="auto"/>
        <w:jc w:val="center"/>
        <w:outlineLvl w:val="0"/>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32"/>
          <w:szCs w:val="32"/>
          <w:lang w:eastAsia="ru-RU"/>
        </w:rPr>
        <w:t>Глава II. Карта градостроительного зонирования</w:t>
      </w:r>
      <w:bookmarkEnd w:id="2"/>
    </w:p>
    <w:p w:rsidR="0012472A" w:rsidRDefault="0012472A">
      <w:pPr>
        <w:spacing w:after="0" w:line="240" w:lineRule="auto"/>
        <w:jc w:val="center"/>
        <w:outlineLvl w:val="0"/>
        <w:rPr>
          <w:rFonts w:ascii="Times New Roman" w:eastAsia="Times New Roman" w:hAnsi="Times New Roman" w:cs="Times New Roman"/>
          <w:color w:val="000000"/>
        </w:rPr>
      </w:pPr>
    </w:p>
    <w:p w:rsidR="0012472A" w:rsidRDefault="00DA5465">
      <w:pPr>
        <w:spacing w:after="0" w:line="240" w:lineRule="auto"/>
        <w:jc w:val="center"/>
        <w:outlineLvl w:val="1"/>
        <w:rPr>
          <w:rFonts w:ascii="Times New Roman" w:eastAsia="Times New Roman" w:hAnsi="Times New Roman" w:cs="Times New Roman"/>
          <w:color w:val="000000"/>
        </w:rPr>
      </w:pPr>
      <w:bookmarkStart w:id="3" w:name="_Toc509861351"/>
      <w:r>
        <w:rPr>
          <w:rFonts w:ascii="Times New Roman" w:eastAsia="Times New Roman" w:hAnsi="Times New Roman" w:cs="Times New Roman"/>
          <w:b/>
          <w:color w:val="000000" w:themeColor="text1"/>
          <w:sz w:val="28"/>
          <w:szCs w:val="28"/>
          <w:lang w:eastAsia="ru-RU"/>
        </w:rPr>
        <w:t>Раздел 8. Карта градостроительного зонирования, отдельные карты</w:t>
      </w:r>
      <w:bookmarkEnd w:id="3"/>
    </w:p>
    <w:p w:rsidR="0012472A" w:rsidRDefault="0012472A">
      <w:pPr>
        <w:spacing w:after="0" w:line="240" w:lineRule="auto"/>
        <w:jc w:val="center"/>
        <w:outlineLvl w:val="1"/>
        <w:rPr>
          <w:rFonts w:ascii="Times New Roman" w:eastAsia="Times New Roman" w:hAnsi="Times New Roman" w:cs="Times New Roman"/>
          <w:color w:val="000000"/>
        </w:rPr>
      </w:pPr>
    </w:p>
    <w:p w:rsidR="0012472A" w:rsidRDefault="00DA5465">
      <w:pPr>
        <w:spacing w:after="0" w:line="240" w:lineRule="auto"/>
        <w:jc w:val="center"/>
        <w:outlineLvl w:val="2"/>
        <w:rPr>
          <w:color w:val="000000"/>
        </w:rPr>
      </w:pPr>
      <w:bookmarkStart w:id="4" w:name="_Toc509861352"/>
      <w:r>
        <w:rPr>
          <w:rFonts w:ascii="Times New Roman" w:eastAsia="Times New Roman" w:hAnsi="Times New Roman" w:cs="Times New Roman"/>
          <w:b/>
          <w:color w:val="000000" w:themeColor="text1"/>
          <w:sz w:val="28"/>
          <w:szCs w:val="28"/>
          <w:lang w:eastAsia="ru-RU"/>
        </w:rPr>
        <w:t>8.1. Состав карт, включенных в Правила</w:t>
      </w:r>
      <w:bookmarkEnd w:id="4"/>
    </w:p>
    <w:p w:rsidR="0012472A" w:rsidRDefault="0012472A">
      <w:pPr>
        <w:spacing w:after="0" w:line="240" w:lineRule="auto"/>
        <w:ind w:firstLine="709"/>
        <w:jc w:val="both"/>
        <w:outlineLvl w:val="2"/>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8.1.1. Карты, включенные в состав Правил, выполнены с учетом сложившейся планировки территории и существующего землепользования, функциональных зон и параметров их планируемого развития, определенных генеральным планом, возможности сочетания в пределах одной территориальной зоны различных видов существующего и планируемого использования земельных участков, видов территориальных зон, определенных Градостроительным кодексом Российской Федерации.</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8.1.1.1. В случае принятия решения о комплексном развитии территории по инициативе органа местного самоуправления, заключения органом местного самоуправления договора о комплексном развитии территории с правообладателями земельных участков и (или) расположенных на них объектов недвижимого имущества, по инициативе этих правообладателей, состав карт, включенных в Правила, дополняется картой, на которой устанавливаются территории, в границах которых предусматривается осуществление деятельности по комплексному развитию территории. Границы таких территорий при их установлении в обязательном порядке отображаются на картах градостроительного зонирования.</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8.1.2. Границы территориальных зон установлены на картах градостроительного зонирования. Границы территориальных зон установлены с учетом:</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функциональных зон и параметров их планируемого развития, определенных генеральными планами;</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состава территориальных зон, определенного градостроительным кодексом Российской Федерации;</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сложившейся планировочной структуры территории и существующего землепользования;</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планируемых изменений границ земель различных категорий;</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lastRenderedPageBreak/>
        <w:t>предотвращения возможности причинения вреда объектам капитального строительства, расположенным на смежных земельных участках.</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Границы территориальных зон установлены:</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по линиям магистралей, улиц, проездов, разделяющим транспортные потоки противоположных направлений;</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красным линиям;</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границам земельных участков;</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границам населенных пунктов в пределах муниципального образования;</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границам муниципального образования;</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естественным границам природных объектов.</w:t>
      </w:r>
      <w:bookmarkStart w:id="5" w:name="_Toc509861353"/>
    </w:p>
    <w:p w:rsidR="0012472A" w:rsidRDefault="0012472A">
      <w:pPr>
        <w:tabs>
          <w:tab w:val="left" w:pos="851"/>
          <w:tab w:val="left" w:pos="2127"/>
        </w:tabs>
        <w:spacing w:after="0" w:line="240" w:lineRule="auto"/>
        <w:ind w:firstLine="709"/>
        <w:jc w:val="center"/>
        <w:outlineLvl w:val="2"/>
        <w:rPr>
          <w:rFonts w:ascii="Times New Roman" w:eastAsia="Times New Roman" w:hAnsi="Times New Roman" w:cs="Times New Roman"/>
          <w:color w:val="000000"/>
        </w:rPr>
      </w:pPr>
    </w:p>
    <w:p w:rsidR="0012472A" w:rsidRDefault="00DA5465">
      <w:pPr>
        <w:tabs>
          <w:tab w:val="left" w:pos="851"/>
          <w:tab w:val="left" w:pos="2127"/>
        </w:tabs>
        <w:spacing w:after="0" w:line="240" w:lineRule="auto"/>
        <w:ind w:firstLine="709"/>
        <w:jc w:val="center"/>
        <w:outlineLvl w:val="2"/>
        <w:rPr>
          <w:color w:val="000000"/>
        </w:rPr>
      </w:pPr>
      <w:r>
        <w:rPr>
          <w:rFonts w:ascii="Times New Roman" w:eastAsia="Times New Roman" w:hAnsi="Times New Roman" w:cs="Times New Roman"/>
          <w:b/>
          <w:color w:val="000000" w:themeColor="text1"/>
          <w:sz w:val="28"/>
          <w:szCs w:val="28"/>
          <w:lang w:eastAsia="ru-RU"/>
        </w:rPr>
        <w:t>8.2. Кодировка территориальных зон</w:t>
      </w:r>
      <w:bookmarkEnd w:id="5"/>
    </w:p>
    <w:p w:rsidR="0012472A" w:rsidRDefault="0012472A">
      <w:pPr>
        <w:tabs>
          <w:tab w:val="left" w:pos="851"/>
          <w:tab w:val="left" w:pos="2127"/>
        </w:tabs>
        <w:spacing w:after="0" w:line="240" w:lineRule="auto"/>
        <w:ind w:firstLine="709"/>
        <w:jc w:val="both"/>
        <w:outlineLvl w:val="2"/>
        <w:rPr>
          <w:rFonts w:ascii="Times New Roman" w:eastAsia="Times New Roman" w:hAnsi="Times New Roman" w:cs="Times New Roman"/>
          <w:color w:val="000000"/>
        </w:rPr>
      </w:pPr>
    </w:p>
    <w:tbl>
      <w:tblPr>
        <w:tblW w:w="9639" w:type="dxa"/>
        <w:tblInd w:w="62" w:type="dxa"/>
        <w:tblLayout w:type="fixed"/>
        <w:tblCellMar>
          <w:top w:w="102" w:type="dxa"/>
          <w:left w:w="62" w:type="dxa"/>
          <w:bottom w:w="102" w:type="dxa"/>
          <w:right w:w="62" w:type="dxa"/>
        </w:tblCellMar>
        <w:tblLook w:val="0000"/>
      </w:tblPr>
      <w:tblGrid>
        <w:gridCol w:w="2268"/>
        <w:gridCol w:w="1418"/>
        <w:gridCol w:w="5953"/>
      </w:tblGrid>
      <w:tr w:rsidR="0012472A">
        <w:tc>
          <w:tcPr>
            <w:tcW w:w="2268" w:type="dxa"/>
            <w:tcBorders>
              <w:top w:val="single" w:sz="4" w:space="0" w:color="000000"/>
              <w:left w:val="single" w:sz="4" w:space="0" w:color="000000"/>
              <w:bottom w:val="single" w:sz="4" w:space="0" w:color="000000"/>
              <w:right w:val="single" w:sz="4" w:space="0" w:color="000000"/>
            </w:tcBorders>
          </w:tcPr>
          <w:p w:rsidR="0012472A" w:rsidRDefault="00DA5465">
            <w:pPr>
              <w:spacing w:after="0" w:line="240" w:lineRule="auto"/>
              <w:ind w:firstLine="9"/>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Типы зон</w:t>
            </w:r>
          </w:p>
        </w:tc>
        <w:tc>
          <w:tcPr>
            <w:tcW w:w="1418" w:type="dxa"/>
            <w:tcBorders>
              <w:top w:val="single" w:sz="4" w:space="0" w:color="000000"/>
              <w:left w:val="single" w:sz="4" w:space="0" w:color="000000"/>
              <w:bottom w:val="single" w:sz="4" w:space="0" w:color="000000"/>
              <w:right w:val="single" w:sz="4" w:space="0" w:color="000000"/>
            </w:tcBorders>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Кодировка</w:t>
            </w:r>
          </w:p>
        </w:tc>
        <w:tc>
          <w:tcPr>
            <w:tcW w:w="5953" w:type="dxa"/>
            <w:tcBorders>
              <w:top w:val="single" w:sz="4" w:space="0" w:color="000000"/>
              <w:left w:val="single" w:sz="4" w:space="0" w:color="000000"/>
              <w:bottom w:val="single" w:sz="4" w:space="0" w:color="000000"/>
              <w:right w:val="single" w:sz="4" w:space="0" w:color="000000"/>
            </w:tcBorders>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Виды зон</w:t>
            </w:r>
          </w:p>
        </w:tc>
      </w:tr>
      <w:tr w:rsidR="0012472A">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Жилые зоны</w:t>
            </w: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Ж</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3</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Зона застройки </w:t>
            </w:r>
            <w:proofErr w:type="spellStart"/>
            <w:r>
              <w:rPr>
                <w:rFonts w:ascii="Times New Roman" w:eastAsia="Times New Roman" w:hAnsi="Times New Roman" w:cs="Times New Roman"/>
                <w:color w:val="000000" w:themeColor="text1"/>
                <w:sz w:val="28"/>
                <w:szCs w:val="28"/>
                <w:lang w:eastAsia="ru-RU"/>
              </w:rPr>
              <w:t>среднеэтажными</w:t>
            </w:r>
            <w:proofErr w:type="spellEnd"/>
            <w:r>
              <w:rPr>
                <w:rFonts w:ascii="Times New Roman" w:eastAsia="Times New Roman" w:hAnsi="Times New Roman" w:cs="Times New Roman"/>
                <w:color w:val="000000" w:themeColor="text1"/>
                <w:sz w:val="28"/>
                <w:szCs w:val="28"/>
                <w:lang w:eastAsia="ru-RU"/>
              </w:rPr>
              <w:t xml:space="preserve"> жилыми домами</w:t>
            </w:r>
          </w:p>
        </w:tc>
      </w:tr>
      <w:tr w:rsidR="0012472A">
        <w:tc>
          <w:tcPr>
            <w:tcW w:w="2268" w:type="dxa"/>
            <w:vMerge/>
            <w:tcBorders>
              <w:left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Ж</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4</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Зона застройки многоэтажными жилыми домами</w:t>
            </w:r>
          </w:p>
        </w:tc>
      </w:tr>
      <w:tr w:rsidR="0012472A">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Общественно-деловые зоны</w:t>
            </w:r>
          </w:p>
          <w:p w:rsidR="0012472A" w:rsidRDefault="0012472A">
            <w:pPr>
              <w:spacing w:after="0" w:line="240" w:lineRule="auto"/>
              <w:rPr>
                <w:rFonts w:ascii="Times New Roman" w:eastAsia="Times New Roman" w:hAnsi="Times New Roman" w:cs="Times New Roman"/>
                <w:color w:val="000000"/>
              </w:rPr>
            </w:pPr>
          </w:p>
          <w:p w:rsidR="0012472A" w:rsidRDefault="0012472A">
            <w:pPr>
              <w:spacing w:after="0" w:line="240" w:lineRule="auto"/>
              <w:rPr>
                <w:rFonts w:ascii="Times New Roman" w:eastAsia="Times New Roman" w:hAnsi="Times New Roman" w:cs="Times New Roman"/>
                <w:color w:val="000000"/>
              </w:rPr>
            </w:pPr>
          </w:p>
          <w:p w:rsidR="0012472A" w:rsidRDefault="0012472A">
            <w:pPr>
              <w:spacing w:after="0" w:line="240" w:lineRule="auto"/>
              <w:rPr>
                <w:rFonts w:ascii="Times New Roman" w:eastAsia="Times New Roman" w:hAnsi="Times New Roman" w:cs="Times New Roman"/>
                <w:color w:val="00000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О</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1</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Зона делового, общественного и коммерческого назначения </w:t>
            </w:r>
          </w:p>
        </w:tc>
      </w:tr>
      <w:tr w:rsidR="0012472A">
        <w:trPr>
          <w:trHeight w:val="285"/>
        </w:trPr>
        <w:tc>
          <w:tcPr>
            <w:tcW w:w="2268" w:type="dxa"/>
            <w:vMerge/>
            <w:tcBorders>
              <w:left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2</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Зона размещения объектов социального и коммунально-бытового назначения </w:t>
            </w:r>
          </w:p>
        </w:tc>
      </w:tr>
      <w:tr w:rsidR="0012472A">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Производственные зоны, зоны инженерной и транспортной инфраструктур</w:t>
            </w: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П</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1</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Производственная зона </w:t>
            </w:r>
          </w:p>
        </w:tc>
      </w:tr>
      <w:tr w:rsidR="0012472A">
        <w:trPr>
          <w:trHeight w:val="354"/>
        </w:trPr>
        <w:tc>
          <w:tcPr>
            <w:tcW w:w="2268" w:type="dxa"/>
            <w:vMerge/>
            <w:tcBorders>
              <w:left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П</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2</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Коммунально-складская зона </w:t>
            </w:r>
          </w:p>
        </w:tc>
      </w:tr>
      <w:tr w:rsidR="0012472A">
        <w:trPr>
          <w:trHeight w:val="746"/>
        </w:trPr>
        <w:tc>
          <w:tcPr>
            <w:tcW w:w="2268" w:type="dxa"/>
            <w:vMerge/>
            <w:tcBorders>
              <w:left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И</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Зона инженерной инфраструктуры </w:t>
            </w:r>
          </w:p>
        </w:tc>
      </w:tr>
      <w:tr w:rsidR="0012472A">
        <w:trPr>
          <w:trHeight w:val="576"/>
        </w:trPr>
        <w:tc>
          <w:tcPr>
            <w:tcW w:w="2268" w:type="dxa"/>
            <w:vMerge/>
            <w:tcBorders>
              <w:left w:val="single" w:sz="4" w:space="0" w:color="000000"/>
              <w:bottom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Т</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Зона транспортной инфраструктуры </w:t>
            </w:r>
          </w:p>
        </w:tc>
      </w:tr>
      <w:tr w:rsidR="0012472A">
        <w:trPr>
          <w:trHeight w:val="495"/>
        </w:trPr>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Зоны сельскохозяйственного использования</w:t>
            </w: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lang w:eastAsia="ru-RU"/>
              </w:rPr>
              <w:t>СХ</w:t>
            </w:r>
            <w:r w:rsidR="004C19CE">
              <w:rPr>
                <w:rFonts w:ascii="Times New Roman" w:eastAsia="Times New Roman" w:hAnsi="Times New Roman" w:cs="Times New Roman"/>
                <w:color w:val="000000" w:themeColor="text1"/>
                <w:sz w:val="28"/>
                <w:lang w:eastAsia="ru-RU"/>
              </w:rPr>
              <w:t>-</w:t>
            </w:r>
            <w:r>
              <w:rPr>
                <w:rFonts w:ascii="Times New Roman" w:eastAsia="Times New Roman" w:hAnsi="Times New Roman" w:cs="Times New Roman"/>
                <w:color w:val="000000" w:themeColor="text1"/>
                <w:sz w:val="28"/>
                <w:lang w:eastAsia="ru-RU"/>
              </w:rPr>
              <w:t>1</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lang w:eastAsia="ru-RU"/>
              </w:rPr>
              <w:t>Зона сельскохозяйственных угодий</w:t>
            </w:r>
          </w:p>
        </w:tc>
      </w:tr>
      <w:tr w:rsidR="0012472A">
        <w:trPr>
          <w:trHeight w:val="399"/>
        </w:trPr>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Рекреационные зоны</w:t>
            </w: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Р</w:t>
            </w:r>
          </w:p>
        </w:tc>
        <w:tc>
          <w:tcPr>
            <w:tcW w:w="5953" w:type="dxa"/>
            <w:tcBorders>
              <w:top w:val="single" w:sz="4" w:space="0" w:color="000000"/>
              <w:left w:val="single" w:sz="4" w:space="0" w:color="000000"/>
              <w:bottom w:val="single" w:sz="4" w:space="0" w:color="000000"/>
              <w:right w:val="single" w:sz="4" w:space="0" w:color="000000"/>
            </w:tcBorders>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 xml:space="preserve">Зона рекреационного назначения </w:t>
            </w:r>
          </w:p>
        </w:tc>
      </w:tr>
      <w:tr w:rsidR="0012472A">
        <w:trPr>
          <w:trHeight w:val="559"/>
        </w:trPr>
        <w:tc>
          <w:tcPr>
            <w:tcW w:w="2268" w:type="dxa"/>
            <w:vMerge w:val="restart"/>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Зоны специального назначения</w:t>
            </w:r>
          </w:p>
          <w:p w:rsidR="0012472A" w:rsidRDefault="0012472A">
            <w:pPr>
              <w:spacing w:after="0" w:line="240" w:lineRule="auto"/>
              <w:rPr>
                <w:rFonts w:ascii="Times New Roman" w:eastAsia="Times New Roman" w:hAnsi="Times New Roman" w:cs="Times New Roman"/>
                <w:color w:val="000000"/>
                <w:sz w:val="28"/>
                <w:szCs w:val="28"/>
              </w:rPr>
            </w:pPr>
          </w:p>
          <w:p w:rsidR="0012472A" w:rsidRDefault="0012472A">
            <w:pPr>
              <w:spacing w:after="0" w:line="240" w:lineRule="auto"/>
              <w:rPr>
                <w:rFonts w:ascii="Times New Roman" w:eastAsia="Times New Roman" w:hAnsi="Times New Roman" w:cs="Times New Roman"/>
                <w:color w:val="00000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4C19CE" w:rsidP="004C19CE">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Сп-</w:t>
            </w:r>
            <w:r w:rsidR="00DA5465">
              <w:rPr>
                <w:rFonts w:ascii="Times New Roman" w:eastAsia="Times New Roman" w:hAnsi="Times New Roman" w:cs="Times New Roman"/>
                <w:color w:val="000000" w:themeColor="text1"/>
                <w:sz w:val="28"/>
                <w:lang w:eastAsia="ru-RU"/>
              </w:rPr>
              <w:t>1</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 xml:space="preserve">Зона специального назначения, связанная с захоронениями </w:t>
            </w:r>
          </w:p>
        </w:tc>
      </w:tr>
      <w:tr w:rsidR="0012472A">
        <w:trPr>
          <w:trHeight w:val="415"/>
        </w:trPr>
        <w:tc>
          <w:tcPr>
            <w:tcW w:w="2268" w:type="dxa"/>
            <w:vMerge/>
            <w:tcBorders>
              <w:top w:val="single" w:sz="4" w:space="0" w:color="000000"/>
              <w:left w:val="single" w:sz="4" w:space="0" w:color="000000"/>
              <w:bottom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lang w:eastAsia="ru-RU"/>
              </w:rPr>
              <w:t>С</w:t>
            </w:r>
            <w:r w:rsidR="004C19CE">
              <w:rPr>
                <w:rFonts w:ascii="Times New Roman" w:eastAsia="Times New Roman" w:hAnsi="Times New Roman" w:cs="Times New Roman"/>
                <w:color w:val="000000" w:themeColor="text1"/>
                <w:sz w:val="28"/>
                <w:lang w:eastAsia="ru-RU"/>
              </w:rPr>
              <w:t>п-</w:t>
            </w:r>
            <w:r>
              <w:rPr>
                <w:rFonts w:ascii="Times New Roman" w:eastAsia="Times New Roman" w:hAnsi="Times New Roman" w:cs="Times New Roman"/>
                <w:color w:val="000000" w:themeColor="text1"/>
                <w:sz w:val="28"/>
                <w:lang w:eastAsia="ru-RU"/>
              </w:rPr>
              <w:t>2</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Зона специального назначения, связанная с государственными объектами</w:t>
            </w:r>
          </w:p>
        </w:tc>
      </w:tr>
      <w:tr w:rsidR="0012472A">
        <w:trPr>
          <w:trHeight w:val="450"/>
        </w:trPr>
        <w:tc>
          <w:tcPr>
            <w:tcW w:w="2268" w:type="dxa"/>
            <w:vMerge/>
            <w:tcBorders>
              <w:top w:val="single" w:sz="4" w:space="0" w:color="000000"/>
              <w:left w:val="single" w:sz="4" w:space="0" w:color="000000"/>
              <w:bottom w:val="single" w:sz="4" w:space="0" w:color="000000"/>
              <w:right w:val="single" w:sz="4" w:space="0" w:color="000000"/>
            </w:tcBorders>
            <w:vAlign w:val="center"/>
          </w:tcPr>
          <w:p w:rsidR="0012472A" w:rsidRDefault="0012472A"/>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С</w:t>
            </w:r>
            <w:r w:rsidR="004C19CE">
              <w:rPr>
                <w:rFonts w:ascii="Times New Roman" w:eastAsia="Times New Roman" w:hAnsi="Times New Roman" w:cs="Times New Roman"/>
                <w:color w:val="000000" w:themeColor="text1"/>
                <w:sz w:val="28"/>
                <w:lang w:eastAsia="ru-RU"/>
              </w:rPr>
              <w:t>п-</w:t>
            </w:r>
            <w:r>
              <w:rPr>
                <w:rFonts w:ascii="Times New Roman" w:eastAsia="Times New Roman" w:hAnsi="Times New Roman" w:cs="Times New Roman"/>
                <w:color w:val="000000" w:themeColor="text1"/>
                <w:sz w:val="28"/>
                <w:lang w:eastAsia="ru-RU"/>
              </w:rPr>
              <w:t>3</w:t>
            </w:r>
          </w:p>
        </w:tc>
        <w:tc>
          <w:tcPr>
            <w:tcW w:w="5953" w:type="dxa"/>
            <w:vMerge w:val="restart"/>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 xml:space="preserve">Зона специального назначения, связанная с размещением отходов </w:t>
            </w:r>
          </w:p>
        </w:tc>
      </w:tr>
    </w:tbl>
    <w:p w:rsidR="0012472A" w:rsidRDefault="0012472A">
      <w:pPr>
        <w:spacing w:after="0" w:line="240" w:lineRule="auto"/>
        <w:rPr>
          <w:rFonts w:ascii="Times New Roman" w:eastAsia="Times New Roman" w:hAnsi="Times New Roman" w:cs="Times New Roman"/>
          <w:color w:val="000000"/>
          <w:sz w:val="28"/>
        </w:rPr>
      </w:pPr>
    </w:p>
    <w:p w:rsidR="0012472A" w:rsidRDefault="00DA5465">
      <w:pPr>
        <w:tabs>
          <w:tab w:val="left" w:pos="567"/>
        </w:tabs>
        <w:spacing w:after="0" w:line="240" w:lineRule="auto"/>
        <w:jc w:val="center"/>
        <w:outlineLvl w:val="2"/>
        <w:rPr>
          <w:color w:val="000000"/>
        </w:rPr>
      </w:pPr>
      <w:bookmarkStart w:id="6" w:name="_Toc509861354"/>
      <w:r>
        <w:rPr>
          <w:rFonts w:ascii="Times New Roman" w:eastAsia="Times New Roman" w:hAnsi="Times New Roman" w:cs="Times New Roman"/>
          <w:b/>
          <w:color w:val="000000" w:themeColor="text1"/>
          <w:sz w:val="28"/>
          <w:szCs w:val="28"/>
          <w:lang w:eastAsia="ru-RU"/>
        </w:rPr>
        <w:t>8.3. Карты градостроительного зонирования</w:t>
      </w:r>
      <w:bookmarkEnd w:id="6"/>
    </w:p>
    <w:p w:rsidR="0012472A" w:rsidRDefault="0012472A">
      <w:pPr>
        <w:tabs>
          <w:tab w:val="left" w:pos="567"/>
        </w:tabs>
        <w:spacing w:after="0" w:line="240" w:lineRule="auto"/>
        <w:ind w:firstLine="709"/>
        <w:jc w:val="both"/>
        <w:outlineLvl w:val="2"/>
        <w:rPr>
          <w:rFonts w:ascii="Times New Roman" w:eastAsia="Times New Roman" w:hAnsi="Times New Roman" w:cs="Times New Roman"/>
          <w:color w:val="000000"/>
        </w:rPr>
      </w:pPr>
    </w:p>
    <w:p w:rsidR="0012472A" w:rsidRDefault="00DA5465">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8.3.1. На картах градостроительного зонирования:</w:t>
      </w:r>
    </w:p>
    <w:p w:rsidR="0012472A" w:rsidRDefault="00DA5465" w:rsidP="00DA5465">
      <w:pPr>
        <w:pStyle w:val="af1"/>
        <w:numPr>
          <w:ilvl w:val="0"/>
          <w:numId w:val="7"/>
        </w:numPr>
        <w:tabs>
          <w:tab w:val="left" w:pos="1134"/>
        </w:tabs>
        <w:spacing w:after="0" w:line="240" w:lineRule="auto"/>
        <w:ind w:left="0" w:firstLine="709"/>
        <w:contextualSpacing w:val="0"/>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установлены границы территориальных зон, которые в соответствии с Градостроительным кодексом Российской Федерации отвечают требованию принадлежности каждого земельного участка только к одной территориальной зоне;</w:t>
      </w:r>
    </w:p>
    <w:p w:rsidR="0012472A" w:rsidRDefault="00DA5465" w:rsidP="00DA5465">
      <w:pPr>
        <w:pStyle w:val="af1"/>
        <w:numPr>
          <w:ilvl w:val="0"/>
          <w:numId w:val="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отображены границы зон с особыми условиями использования территорий;</w:t>
      </w:r>
    </w:p>
    <w:p w:rsidR="0012472A" w:rsidRDefault="00DA5465" w:rsidP="00DA5465">
      <w:pPr>
        <w:pStyle w:val="af1"/>
        <w:numPr>
          <w:ilvl w:val="0"/>
          <w:numId w:val="7"/>
        </w:numPr>
        <w:tabs>
          <w:tab w:val="left" w:pos="1134"/>
        </w:tabs>
        <w:spacing w:after="0" w:line="240" w:lineRule="auto"/>
        <w:ind w:left="0" w:firstLine="709"/>
        <w:contextualSpacing w:val="0"/>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 xml:space="preserve"> отображены границы зон территорий объектов культурного наследия.</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8.3.2. Территориальные зоны обозначены на карте границ территориальных зон по видам территориальных зон графически (цветом). Графическое (цветовое) обозначение территориальных зон на карте границ территориальных зон дополнено цифровыми и буквенными обозначениями каждой из территориальных зон по их видам и составу в соответствии с кодировкой, указанной в </w:t>
      </w:r>
      <w:proofErr w:type="spellStart"/>
      <w:proofErr w:type="gramStart"/>
      <w:r>
        <w:rPr>
          <w:rFonts w:ascii="Times New Roman" w:eastAsia="Times New Roman" w:hAnsi="Times New Roman" w:cs="Times New Roman"/>
          <w:color w:val="000000" w:themeColor="text1"/>
          <w:sz w:val="28"/>
          <w:szCs w:val="28"/>
          <w:lang w:eastAsia="ru-RU"/>
        </w:rPr>
        <w:t>в</w:t>
      </w:r>
      <w:proofErr w:type="spellEnd"/>
      <w:proofErr w:type="gramEnd"/>
      <w:r>
        <w:rPr>
          <w:rFonts w:ascii="Times New Roman" w:eastAsia="Times New Roman" w:hAnsi="Times New Roman" w:cs="Times New Roman"/>
          <w:color w:val="000000" w:themeColor="text1"/>
          <w:sz w:val="28"/>
          <w:szCs w:val="28"/>
          <w:lang w:eastAsia="ru-RU"/>
        </w:rPr>
        <w:t xml:space="preserve"> подразделе 8.2. настоящих Правил.</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8.3.3. На картах градостроительного зонирования выделены следующие виды территориальных зон:</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жилые;</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общественно-деловые;</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производственные, инженерной и транспортной инфраструктур;</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сельскохозяйственного использования;</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рекреационного назначения;</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специального назначения.</w:t>
      </w:r>
    </w:p>
    <w:p w:rsidR="0012472A" w:rsidRDefault="00DA5465">
      <w:pPr>
        <w:spacing w:after="0"/>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8.3.4. Виды зон с особыми условиями использования территорий, подлежащих отображению на картах градостроительного зонирования, установлены статьей 105 Земельного кодекса Российской Федерации.</w:t>
      </w:r>
    </w:p>
    <w:p w:rsidR="0012472A" w:rsidRDefault="00DA5465">
      <w:pPr>
        <w:spacing w:after="0"/>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8.3.5. Установление, изменение, прекращение существования зон с особыми условиями использования территорий осуществляются в соответствии со статьей 106 Земельного кодекса Российской Федерации.</w:t>
      </w:r>
    </w:p>
    <w:p w:rsidR="0012472A" w:rsidRDefault="00DA5465">
      <w:pPr>
        <w:spacing w:after="0"/>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 xml:space="preserve">8.3.6. Со дня установления или изменения зоны с особыми условиями использования территории на земельных участках, расположенных в границах такой зоны, не допускаются строительство, использование зданий, сооружений, разрешенное использование (назначение) которых не </w:t>
      </w:r>
      <w:r>
        <w:rPr>
          <w:rFonts w:ascii="Times New Roman" w:eastAsia="Times New Roman" w:hAnsi="Times New Roman" w:cs="Times New Roman"/>
          <w:color w:val="000000" w:themeColor="text1"/>
          <w:sz w:val="28"/>
          <w:szCs w:val="28"/>
          <w:lang w:eastAsia="ru-RU"/>
        </w:rPr>
        <w:lastRenderedPageBreak/>
        <w:t>соответствует ограничениям использования земельных участков, предусмотренных решением об установлении, изменении зоны с особыми условиями использования территории, а также иное использование земельных участков, не соответствующее указанным ограничениям, если иное не предусмотрено пунктами 2 и 4 статьи 107 Земельного кодекса Российской Федерации. Реконструкция указанных зданий, сооружений может осуществляться только путем их приведения в соответствие с ограничениями использования земельных участков, установленными в границах зоны с особыми условиями использования территории.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8.3.7. Приведение разрешенного использования (назначения) и (или) параметров зданий, сооружений, введенных в эксплуатацию до дня установления зоны с особыми условиями использования территории, разрешенного использования земельных участков в соответствие с ограничениями использования земельных участков, установленными в границах зоны с особыми условиями использования территории, или снос зданий, сооружений, объектов незавершенного строительства, размещение которых в зоне с особыми условиями использования территории не допускается, осуществляется в течение трех лет со дня установления такой зоны, а в случае, предусмотренном пунктом 2 статьи 107 Земельного кодекса Российской Федерации, в течение двух лет со дня ввода в эксплуатацию построенного, реконструированного объекта капитального строительства, в связи с размещением которого установлена или изменена такая зона.</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8.3.8. В соответствии с законодательством Российской Федерации на соответствующих картах градостроительного зонирования в составе Правил могут отображаться следующие зоны с особыми условиями использования территорий: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rPr>
      </w:pPr>
      <w:r>
        <w:rPr>
          <w:rFonts w:ascii="Times New Roman" w:hAnsi="Times New Roman" w:cs="Times New Roman"/>
          <w:color w:val="000000" w:themeColor="text1"/>
          <w:sz w:val="28"/>
          <w:szCs w:val="28"/>
        </w:rPr>
        <w:t xml:space="preserve"> зоны охраны объектов культурного наследия;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защитная зона объекта культурного наследия;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объектов электроэнергетики (объектов электросетевого хозяйства и объектов по производству электрической энергии);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железных дорог;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придорожные полосы автомобильных дорог;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трубопроводов (газопроводов, нефтепроводов и нефтепродуктопроводов, </w:t>
      </w:r>
      <w:proofErr w:type="spellStart"/>
      <w:r>
        <w:rPr>
          <w:rFonts w:ascii="Times New Roman" w:hAnsi="Times New Roman" w:cs="Times New Roman"/>
          <w:color w:val="000000" w:themeColor="text1"/>
          <w:sz w:val="28"/>
          <w:szCs w:val="28"/>
        </w:rPr>
        <w:t>аммиакопроводов</w:t>
      </w:r>
      <w:proofErr w:type="spellEnd"/>
      <w:r>
        <w:rPr>
          <w:rFonts w:ascii="Times New Roman" w:hAnsi="Times New Roman" w:cs="Times New Roman"/>
          <w:color w:val="000000" w:themeColor="text1"/>
          <w:sz w:val="28"/>
          <w:szCs w:val="28"/>
        </w:rPr>
        <w:t xml:space="preserve">);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линий и сооружений связи;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proofErr w:type="spellStart"/>
      <w:r>
        <w:rPr>
          <w:rFonts w:ascii="Times New Roman" w:hAnsi="Times New Roman" w:cs="Times New Roman"/>
          <w:color w:val="000000" w:themeColor="text1"/>
          <w:sz w:val="28"/>
          <w:szCs w:val="28"/>
        </w:rPr>
        <w:t>приаэродромная</w:t>
      </w:r>
      <w:proofErr w:type="spellEnd"/>
      <w:r>
        <w:rPr>
          <w:rFonts w:ascii="Times New Roman" w:hAnsi="Times New Roman" w:cs="Times New Roman"/>
          <w:color w:val="000000" w:themeColor="text1"/>
          <w:sz w:val="28"/>
          <w:szCs w:val="28"/>
        </w:rPr>
        <w:t xml:space="preserve"> территория;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 зона охраняемого объекта;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охраняемого военного объекта, охранная зона военного объекта, запретные и специальные зоны, устанавливаемые в связи с размещением указанных объектов;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lastRenderedPageBreak/>
        <w:t xml:space="preserve">охранная зона особо охраняемой природной территории (государственного природного заповедника, национального парка, природного парка, памятника природы);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стационарных пунктов наблюдений за состоянием окружающей среды, ее загрязнением;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proofErr w:type="spellStart"/>
      <w:r>
        <w:rPr>
          <w:rFonts w:ascii="Times New Roman" w:hAnsi="Times New Roman" w:cs="Times New Roman"/>
          <w:color w:val="000000" w:themeColor="text1"/>
          <w:sz w:val="28"/>
          <w:szCs w:val="28"/>
        </w:rPr>
        <w:t>водоохранная</w:t>
      </w:r>
      <w:proofErr w:type="spellEnd"/>
      <w:r>
        <w:rPr>
          <w:rFonts w:ascii="Times New Roman" w:hAnsi="Times New Roman" w:cs="Times New Roman"/>
          <w:color w:val="000000" w:themeColor="text1"/>
          <w:sz w:val="28"/>
          <w:szCs w:val="28"/>
        </w:rPr>
        <w:t xml:space="preserve"> (рыбоохранная) зона;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прибрежная защитная полоса;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зоны санитарной охраны источников питьевого и хозяйственно-бытового водоснабжения, а также устанавливаемые в случаях, предусмотренных Водным кодексом Российской Федерации, в отношении подземных водных объектов зоны специальной охраны;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зоны затопления и подтопления;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санитарно-защитная зона;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ограничений передающего радиотехнического объекта, являющегося объектом капитального строительства;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пунктов государственной геодезической сети, государственной нивелирной сети и государственной гравиметрической сети;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наблюдения;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безопасности с особым правовым режимом;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proofErr w:type="spellStart"/>
      <w:r>
        <w:rPr>
          <w:rFonts w:ascii="Times New Roman" w:hAnsi="Times New Roman" w:cs="Times New Roman"/>
          <w:color w:val="000000" w:themeColor="text1"/>
          <w:sz w:val="28"/>
          <w:szCs w:val="28"/>
        </w:rPr>
        <w:t>рыбохозяйственная</w:t>
      </w:r>
      <w:proofErr w:type="spellEnd"/>
      <w:r>
        <w:rPr>
          <w:rFonts w:ascii="Times New Roman" w:hAnsi="Times New Roman" w:cs="Times New Roman"/>
          <w:color w:val="000000" w:themeColor="text1"/>
          <w:sz w:val="28"/>
          <w:szCs w:val="28"/>
        </w:rPr>
        <w:t xml:space="preserve"> заповедная зона;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минимальных расстояний до магистральных или промышленных трубопроводов (газопроводов, нефтепроводов и нефтепродуктопроводов, </w:t>
      </w:r>
      <w:proofErr w:type="spellStart"/>
      <w:r>
        <w:rPr>
          <w:rFonts w:ascii="Times New Roman" w:hAnsi="Times New Roman" w:cs="Times New Roman"/>
          <w:color w:val="000000" w:themeColor="text1"/>
          <w:sz w:val="28"/>
          <w:szCs w:val="28"/>
        </w:rPr>
        <w:t>аммиакопроводов</w:t>
      </w:r>
      <w:proofErr w:type="spellEnd"/>
      <w:r>
        <w:rPr>
          <w:rFonts w:ascii="Times New Roman" w:hAnsi="Times New Roman" w:cs="Times New Roman"/>
          <w:color w:val="000000" w:themeColor="text1"/>
          <w:sz w:val="28"/>
          <w:szCs w:val="28"/>
        </w:rPr>
        <w:t xml:space="preserve">);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гидроэнергетического объекта;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охранная зона тепловых сетей.</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8.3.9. Границы зон с особыми условиями использования территорий могут не совпадать с границами территориальных зон и границами земельных участков.</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8.3.10. Применительно к зонам с особыми условиями использования территории, градостроительные регламенты устанавливаются Правилами в соответствии с законодательством Российской Федерации. По отношению к градостроительным регламентам, установленным для территориальных зон, они являются приоритетными.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8.3.11. Ограничения использования земельных участков и их частей и объектов капитального строительства определяются наличием и, в случае ее наличия, видом зоны с особыми условиями использования территорий.</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8.3.12. 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со статьей 3.1 Федерального закона от 25.06.2002 № 73-ФЗ «Об объектах культурного наследия (памятниках истории и культуры) народов Российской Федерации».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8.3.13. В территорию объекта культурного наследия могут входить земли, земельные участки, части земельных участков, водные объекты или их части, находящиеся в государственной или муниципальной собственности либо в собственности физических или юридических лиц.</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8.3.14. Границы территории объекта культурного наследия могут не совпадать с границами существующих земельных участков. В границах территории объекта культурного наследия могут находиться земли, в отношении которых не проведен государственный кадастровый учет.</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8.3.15. Границы территории объекта культурного наследия, за исключением границ территории объекта археологического наследия, определяются проектом границ территории объекта культурного наследия на основании архивных документов, в том числе исторических поземельных планов, и научных исследований с учетом особенностей каждого объекта культурного наследия, включая степень его сохранности и этапы развития.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8.3.16. Проект границ территории объекта культурного наследия оформляется в графической форме и в текстовой форме (в виде схемы границ). Требования к составлению проектов границ территорий объектов культурного наследия установлены Приказом Минкультуры России от 04.06.2015 № 1745 «Об утверждении требований к составлению проектов границ территорий объектов культурного наследия».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8.3.17. Границы территории объекта культурного наследия, включаемого в единый государственный реестр объектов культурного наследия (памятников истории и культуры) народов Российской Федерации, утверждаются в составе акта федерального органа исполнительной власти, уполномоченного Правительством Российской Федерации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федерального значения, в составе акта органа исполнительной власти Мурманской области, уполномоченного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регионального значения и объекта культурного наследия местного (муниципального) значения.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8.3.18. Границы территории выявленного объекта культурного наследия утверждаются актом органа исполнительной власти Мурманской области, уполномоченного в области сохранения, использования, </w:t>
      </w:r>
      <w:r>
        <w:rPr>
          <w:rFonts w:ascii="Times New Roman" w:eastAsia="Times New Roman" w:hAnsi="Times New Roman" w:cs="Times New Roman"/>
          <w:color w:val="000000" w:themeColor="text1"/>
          <w:sz w:val="28"/>
          <w:szCs w:val="28"/>
          <w:lang w:eastAsia="ru-RU"/>
        </w:rPr>
        <w:lastRenderedPageBreak/>
        <w:t>популяризации и государственной охраны объектов культурного наследия, в порядке, установленном Законом Мурманской области от 26.10.2006 № 801-01-ЗМО «Об объектах культурного наследия (памятниках истории и культуры) в Мурманской области».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8.3.19. Изменение границ территории объекта культурного наследия осуществляется в случаях выявления документов или результатов историко-архитектурных, историко-градостроительных, архивных и археологических исследований, отсутствовавших при подготовке утвержденного проекта границ территории объекта культурного наследия и дающих основания для пересмотра установленных границ территории объекта культурного наследия, в порядке, установленном статьей 3.1 Федерального закона от 25.06.2002 № 73-ФЗ «Об объектах культурного наследия (памятниках истории и культуры) народов Российской Федерации» для утверждения границ территории объекта культурного наследия.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8.3.20. Сведения о границах территории объекта культурного наследия, об ограничениях использования объекта недвижимого имущества, находящегося в границах территории объекта культурного наследия, вносятся в Единый государственный реестр недвижимости в соответствии с Федеральным законом от 13.07.2015 № 218-ФЗ «О государственной регистрации недвижимости». Отсутствие в Едином государственном реестре недвижимости сведений, указанных в настоящем пункте, не является основанием для несоблюдения требований к осуществлению деятельности в границах территории объекта культурного наследия, установленных земельным законодательством Российской Федерации и статьей 5.1 Федерального закона от 25.06.2002 № 73-ФЗ «Об объектах культурного наследия (памятниках истории и культуры) народов Российской Федерации».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8.3.21. Настоящие Правила не применяются в части, противоречащей ограничениям использования земельных участков и (или) расположенных на них объектов недвижимости и осуществления экономической и иной деятельности, установленным на </w:t>
      </w:r>
      <w:proofErr w:type="spellStart"/>
      <w:r>
        <w:rPr>
          <w:rFonts w:ascii="Times New Roman" w:eastAsia="Times New Roman" w:hAnsi="Times New Roman" w:cs="Times New Roman"/>
          <w:color w:val="000000" w:themeColor="text1"/>
          <w:sz w:val="28"/>
          <w:szCs w:val="28"/>
          <w:lang w:eastAsia="ru-RU"/>
        </w:rPr>
        <w:t>приаэродромной</w:t>
      </w:r>
      <w:proofErr w:type="spellEnd"/>
      <w:r>
        <w:rPr>
          <w:rFonts w:ascii="Times New Roman" w:eastAsia="Times New Roman" w:hAnsi="Times New Roman" w:cs="Times New Roman"/>
          <w:color w:val="000000" w:themeColor="text1"/>
          <w:sz w:val="28"/>
          <w:szCs w:val="28"/>
          <w:lang w:eastAsia="ru-RU"/>
        </w:rPr>
        <w:t xml:space="preserve"> территории, в границах которых полностью или частично расположена </w:t>
      </w:r>
      <w:proofErr w:type="spellStart"/>
      <w:r>
        <w:rPr>
          <w:rFonts w:ascii="Times New Roman" w:eastAsia="Times New Roman" w:hAnsi="Times New Roman" w:cs="Times New Roman"/>
          <w:color w:val="000000" w:themeColor="text1"/>
          <w:sz w:val="28"/>
          <w:szCs w:val="28"/>
          <w:lang w:eastAsia="ru-RU"/>
        </w:rPr>
        <w:t>приаэродромная</w:t>
      </w:r>
      <w:proofErr w:type="spellEnd"/>
      <w:r>
        <w:rPr>
          <w:rFonts w:ascii="Times New Roman" w:eastAsia="Times New Roman" w:hAnsi="Times New Roman" w:cs="Times New Roman"/>
          <w:color w:val="000000" w:themeColor="text1"/>
          <w:sz w:val="28"/>
          <w:szCs w:val="28"/>
          <w:lang w:eastAsia="ru-RU"/>
        </w:rPr>
        <w:t xml:space="preserve"> территория, установленная в соответствии с Воздушным кодексом Российской Федерации.</w:t>
      </w:r>
    </w:p>
    <w:p w:rsidR="0012472A" w:rsidRDefault="0012472A">
      <w:pPr>
        <w:spacing w:after="0" w:line="240" w:lineRule="auto"/>
        <w:jc w:val="center"/>
        <w:rPr>
          <w:color w:val="000000"/>
          <w:szCs w:val="32"/>
        </w:rPr>
      </w:pPr>
    </w:p>
    <w:p w:rsidR="0012472A" w:rsidRDefault="00DA5465">
      <w:pPr>
        <w:spacing w:after="0" w:line="240" w:lineRule="auto"/>
        <w:jc w:val="center"/>
        <w:rPr>
          <w:color w:val="000000"/>
          <w:szCs w:val="32"/>
        </w:rPr>
      </w:pPr>
      <w:r>
        <w:rPr>
          <w:rFonts w:ascii="Times New Roman" w:eastAsia="Times New Roman" w:hAnsi="Times New Roman" w:cs="Times New Roman"/>
          <w:b/>
          <w:color w:val="000000" w:themeColor="text1"/>
          <w:sz w:val="32"/>
          <w:szCs w:val="32"/>
          <w:lang w:eastAsia="ru-RU"/>
        </w:rPr>
        <w:t>Глава III. Градостроительные регламенты</w:t>
      </w:r>
    </w:p>
    <w:p w:rsidR="0012472A" w:rsidRDefault="0012472A">
      <w:pPr>
        <w:spacing w:after="0" w:line="240" w:lineRule="auto"/>
        <w:jc w:val="center"/>
        <w:rPr>
          <w:rFonts w:ascii="Times New Roman" w:eastAsia="Times New Roman" w:hAnsi="Times New Roman" w:cs="Times New Roman"/>
          <w:b/>
          <w:color w:val="000000"/>
          <w:sz w:val="32"/>
          <w:szCs w:val="32"/>
        </w:rPr>
      </w:pPr>
    </w:p>
    <w:p w:rsidR="0012472A" w:rsidRDefault="00DA5465">
      <w:pPr>
        <w:spacing w:after="0" w:line="240" w:lineRule="auto"/>
        <w:jc w:val="center"/>
        <w:outlineLvl w:val="1"/>
        <w:rPr>
          <w:rFonts w:ascii="Times New Roman" w:eastAsia="Times New Roman" w:hAnsi="Times New Roman" w:cs="Times New Roman"/>
          <w:b/>
          <w:color w:val="000000"/>
          <w:sz w:val="28"/>
          <w:szCs w:val="28"/>
        </w:rPr>
      </w:pPr>
      <w:bookmarkStart w:id="7" w:name="_Toc509861358"/>
      <w:r>
        <w:rPr>
          <w:rFonts w:ascii="Times New Roman" w:eastAsia="Times New Roman" w:hAnsi="Times New Roman" w:cs="Times New Roman"/>
          <w:b/>
          <w:color w:val="000000" w:themeColor="text1"/>
          <w:sz w:val="28"/>
          <w:szCs w:val="28"/>
          <w:lang w:eastAsia="ru-RU"/>
        </w:rPr>
        <w:t>Раздел 9. Общие положения</w:t>
      </w:r>
      <w:bookmarkEnd w:id="7"/>
    </w:p>
    <w:p w:rsidR="0012472A" w:rsidRDefault="0012472A">
      <w:pPr>
        <w:spacing w:after="0" w:line="240" w:lineRule="auto"/>
        <w:jc w:val="center"/>
        <w:outlineLvl w:val="1"/>
        <w:rPr>
          <w:rFonts w:ascii="Times New Roman" w:eastAsia="Times New Roman" w:hAnsi="Times New Roman" w:cs="Times New Roman"/>
          <w:b/>
          <w:color w:val="000000"/>
          <w:sz w:val="28"/>
          <w:szCs w:val="28"/>
        </w:rPr>
      </w:pPr>
    </w:p>
    <w:p w:rsidR="0012472A" w:rsidRDefault="00DA5465">
      <w:pPr>
        <w:spacing w:after="0" w:line="240" w:lineRule="auto"/>
        <w:ind w:firstLine="709"/>
        <w:jc w:val="center"/>
        <w:rPr>
          <w:rFonts w:ascii="Times New Roman" w:eastAsia="Times New Roman" w:hAnsi="Times New Roman" w:cs="Times New Roman"/>
          <w:b/>
          <w:color w:val="000000"/>
          <w:sz w:val="28"/>
          <w:szCs w:val="28"/>
        </w:rPr>
      </w:pPr>
      <w:bookmarkStart w:id="8" w:name="_Toc509861359"/>
      <w:r>
        <w:rPr>
          <w:rFonts w:ascii="Times New Roman" w:eastAsia="Times New Roman" w:hAnsi="Times New Roman" w:cs="Times New Roman"/>
          <w:b/>
          <w:color w:val="000000" w:themeColor="text1"/>
          <w:sz w:val="28"/>
          <w:szCs w:val="28"/>
          <w:lang w:eastAsia="ru-RU"/>
        </w:rPr>
        <w:t>9.1. Цели установления, содержание градостроительных регламентов. Действие градостроительных регламентов</w:t>
      </w:r>
      <w:bookmarkEnd w:id="8"/>
    </w:p>
    <w:p w:rsidR="0012472A" w:rsidRDefault="0012472A">
      <w:pPr>
        <w:spacing w:after="0" w:line="240" w:lineRule="auto"/>
        <w:ind w:firstLine="709"/>
        <w:jc w:val="center"/>
        <w:rPr>
          <w:rFonts w:ascii="Times New Roman" w:eastAsia="Times New Roman" w:hAnsi="Times New Roman" w:cs="Times New Roman"/>
          <w:b/>
          <w:color w:val="000000"/>
          <w:sz w:val="28"/>
          <w:szCs w:val="28"/>
        </w:rPr>
      </w:pP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9.1.1. Градостроительные регламенты устанавливаются в целях определения правового режима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9.1.2. Градостроительные регламенты устанавливаются с учетом:</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фактического использования земельных участков и объектов капитального строительства в границах территориальной зоны;</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видов территориальных зон;</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требований охраны объектов культурного наследия, а также особо охраняемых природных территорий, иных природных объектов.</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9.1.3. Действие градостроительного регламента не распространяется на земельные участки:</w:t>
      </w:r>
    </w:p>
    <w:p w:rsidR="0012472A" w:rsidRDefault="00DA5465" w:rsidP="00DA5465">
      <w:pPr>
        <w:pStyle w:val="af1"/>
        <w:numPr>
          <w:ilvl w:val="0"/>
          <w:numId w:val="1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12472A" w:rsidRDefault="00DA5465" w:rsidP="00DA5465">
      <w:pPr>
        <w:pStyle w:val="af1"/>
        <w:numPr>
          <w:ilvl w:val="0"/>
          <w:numId w:val="1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 границах территорий общего пользования;</w:t>
      </w:r>
    </w:p>
    <w:p w:rsidR="0012472A" w:rsidRDefault="00DA5465" w:rsidP="00DA5465">
      <w:pPr>
        <w:pStyle w:val="af1"/>
        <w:numPr>
          <w:ilvl w:val="0"/>
          <w:numId w:val="1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предназначенные для размещения линейных объектов и (или) занятые линейными объектами;</w:t>
      </w:r>
    </w:p>
    <w:p w:rsidR="0012472A" w:rsidRDefault="00DA5465" w:rsidP="00DA5465">
      <w:pPr>
        <w:pStyle w:val="af1"/>
        <w:numPr>
          <w:ilvl w:val="0"/>
          <w:numId w:val="1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предоставленные для добычи полезных ископаемых.</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9.1.4.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12472A" w:rsidRDefault="0012472A">
      <w:pPr>
        <w:spacing w:after="0"/>
        <w:ind w:firstLine="709"/>
        <w:jc w:val="both"/>
        <w:rPr>
          <w:rFonts w:ascii="Times New Roman" w:eastAsia="Times New Roman" w:hAnsi="Times New Roman" w:cs="Times New Roman"/>
          <w:color w:val="000000"/>
          <w:sz w:val="28"/>
          <w:szCs w:val="28"/>
        </w:rPr>
      </w:pPr>
    </w:p>
    <w:p w:rsidR="0012472A" w:rsidRDefault="00DA5465">
      <w:pPr>
        <w:tabs>
          <w:tab w:val="left" w:pos="426"/>
        </w:tabs>
        <w:ind w:firstLine="709"/>
        <w:contextualSpacing/>
        <w:jc w:val="center"/>
        <w:outlineLvl w:val="2"/>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9.2. Состав и содержание градостроительных регламентов, особенности их применения</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9.2.1.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12472A" w:rsidRDefault="00DA5465" w:rsidP="00DA5465">
      <w:pPr>
        <w:pStyle w:val="af1"/>
        <w:numPr>
          <w:ilvl w:val="0"/>
          <w:numId w:val="18"/>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виды разрешенного использования земельных участков и объектов капитального строительства;</w:t>
      </w:r>
    </w:p>
    <w:p w:rsidR="0012472A" w:rsidRDefault="00DA5465" w:rsidP="00DA5465">
      <w:pPr>
        <w:pStyle w:val="af1"/>
        <w:numPr>
          <w:ilvl w:val="0"/>
          <w:numId w:val="18"/>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2472A" w:rsidRDefault="00DA5465" w:rsidP="00DA5465">
      <w:pPr>
        <w:pStyle w:val="af1"/>
        <w:numPr>
          <w:ilvl w:val="0"/>
          <w:numId w:val="18"/>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12472A" w:rsidRDefault="00DA5465" w:rsidP="00DA5465">
      <w:pPr>
        <w:pStyle w:val="af1"/>
        <w:numPr>
          <w:ilvl w:val="0"/>
          <w:numId w:val="18"/>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9.2.2. Виды разрешенного использования земельных участков и объектов капитального строительства определены частью 1 статьи 37 Градостроительного кодекса Российской Федерации, подразделом 3.1. настоящих Правил.</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9.2.3.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9.2.4. Виды разрешенного использования земельных участков, установленные градостроительными регламентами, согласно требованиям земельного законодательства Российской Федерации, определены с учетом классификатора видов разрешенного использования земельных участков, утвержденного приказом </w:t>
      </w:r>
      <w:proofErr w:type="spellStart"/>
      <w:r>
        <w:rPr>
          <w:rFonts w:ascii="Times New Roman" w:eastAsia="Times New Roman" w:hAnsi="Times New Roman" w:cs="Times New Roman"/>
          <w:color w:val="000000" w:themeColor="text1"/>
          <w:sz w:val="28"/>
          <w:szCs w:val="28"/>
          <w:lang w:eastAsia="ru-RU"/>
        </w:rPr>
        <w:t>Росреестра</w:t>
      </w:r>
      <w:proofErr w:type="spellEnd"/>
      <w:r>
        <w:rPr>
          <w:rFonts w:ascii="Times New Roman" w:eastAsia="Times New Roman" w:hAnsi="Times New Roman" w:cs="Times New Roman"/>
          <w:color w:val="000000" w:themeColor="text1"/>
          <w:sz w:val="28"/>
          <w:szCs w:val="28"/>
          <w:lang w:eastAsia="ru-RU"/>
        </w:rPr>
        <w:t xml:space="preserve"> от 10.11.2020 </w:t>
      </w:r>
      <w:r>
        <w:rPr>
          <w:rFonts w:ascii="Times New Roman" w:eastAsia="Times New Roman" w:hAnsi="Times New Roman" w:cs="Times New Roman"/>
          <w:color w:val="000000" w:themeColor="text1"/>
          <w:sz w:val="28"/>
          <w:szCs w:val="28"/>
          <w:lang w:eastAsia="ru-RU"/>
        </w:rPr>
        <w:br/>
        <w:t>№ П/0412.</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9.2.5. Отнесение объектов, не перечисленных в классификаторе видов разрешенного использования земельных участков, утвержденном приказом </w:t>
      </w:r>
      <w:proofErr w:type="spellStart"/>
      <w:r>
        <w:rPr>
          <w:rFonts w:ascii="Times New Roman" w:eastAsia="Times New Roman" w:hAnsi="Times New Roman" w:cs="Times New Roman"/>
          <w:color w:val="000000" w:themeColor="text1"/>
          <w:sz w:val="28"/>
          <w:szCs w:val="28"/>
          <w:lang w:eastAsia="ru-RU"/>
        </w:rPr>
        <w:t>Росреестра</w:t>
      </w:r>
      <w:proofErr w:type="spellEnd"/>
      <w:r>
        <w:rPr>
          <w:rFonts w:ascii="Times New Roman" w:eastAsia="Times New Roman" w:hAnsi="Times New Roman" w:cs="Times New Roman"/>
          <w:color w:val="000000" w:themeColor="text1"/>
          <w:sz w:val="28"/>
          <w:szCs w:val="28"/>
          <w:lang w:eastAsia="ru-RU"/>
        </w:rPr>
        <w:t xml:space="preserve"> от 10.11.2020 № П/0412, к объектам основных или условно разрешенных видов использования земельных участков, осуществляется комиссией.</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9.2.6.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12472A" w:rsidRDefault="00DA5465" w:rsidP="00DA5465">
      <w:pPr>
        <w:pStyle w:val="af1"/>
        <w:numPr>
          <w:ilvl w:val="0"/>
          <w:numId w:val="19"/>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предельные (минимальные и (или) максимальные) размеры земельных участков, в том числе их площадь;</w:t>
      </w:r>
    </w:p>
    <w:p w:rsidR="0012472A" w:rsidRDefault="00DA5465" w:rsidP="00DA5465">
      <w:pPr>
        <w:pStyle w:val="af1"/>
        <w:numPr>
          <w:ilvl w:val="0"/>
          <w:numId w:val="19"/>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12472A" w:rsidRDefault="00DA5465" w:rsidP="00DA5465">
      <w:pPr>
        <w:pStyle w:val="af1"/>
        <w:numPr>
          <w:ilvl w:val="0"/>
          <w:numId w:val="19"/>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предельное количество этажей или предельную высоту зданий, строений, сооружений;</w:t>
      </w:r>
    </w:p>
    <w:p w:rsidR="0012472A" w:rsidRDefault="00DA5465" w:rsidP="00DA5465">
      <w:pPr>
        <w:pStyle w:val="af1"/>
        <w:numPr>
          <w:ilvl w:val="0"/>
          <w:numId w:val="19"/>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12472A" w:rsidRDefault="00DA5465">
      <w:pPr>
        <w:pStyle w:val="af1"/>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9.2.7. Наряду с указанными в подпунктах 2 - 4 пункта 9.2.6 настоящих Правил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12472A" w:rsidRDefault="00DA5465">
      <w:pPr>
        <w:pStyle w:val="af1"/>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9.2.8.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подпунктами 2 - 4 пункта 9.2.6 настоящих Правил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12472A" w:rsidRDefault="0012472A">
      <w:pPr>
        <w:pStyle w:val="af1"/>
        <w:ind w:left="0"/>
        <w:jc w:val="both"/>
        <w:rPr>
          <w:rFonts w:ascii="Times New Roman" w:eastAsia="Times New Roman" w:hAnsi="Times New Roman" w:cs="Times New Roman"/>
          <w:color w:val="000000"/>
          <w:sz w:val="28"/>
          <w:szCs w:val="28"/>
        </w:rPr>
      </w:pPr>
    </w:p>
    <w:p w:rsidR="0012472A" w:rsidRDefault="00DA5465">
      <w:pPr>
        <w:spacing w:after="0" w:line="240" w:lineRule="auto"/>
        <w:ind w:firstLine="709"/>
        <w:contextualSpacing/>
        <w:jc w:val="center"/>
        <w:outlineLvl w:val="2"/>
        <w:rPr>
          <w:rFonts w:ascii="Times New Roman" w:eastAsia="Times New Roman" w:hAnsi="Times New Roman" w:cs="Times New Roman"/>
          <w:b/>
          <w:color w:val="000000"/>
          <w:sz w:val="28"/>
          <w:szCs w:val="28"/>
        </w:rPr>
      </w:pPr>
      <w:bookmarkStart w:id="9" w:name="_Toc509861361"/>
      <w:r>
        <w:rPr>
          <w:rFonts w:ascii="Times New Roman" w:eastAsia="Times New Roman" w:hAnsi="Times New Roman" w:cs="Times New Roman"/>
          <w:b/>
          <w:color w:val="000000" w:themeColor="text1"/>
          <w:sz w:val="28"/>
          <w:szCs w:val="28"/>
          <w:lang w:eastAsia="ru-RU"/>
        </w:rPr>
        <w:t>9.3. Предельные (минимальные и (или) максимальные) размеры земельных участков</w:t>
      </w:r>
      <w:bookmarkEnd w:id="9"/>
    </w:p>
    <w:p w:rsidR="0012472A" w:rsidRDefault="0012472A">
      <w:pPr>
        <w:spacing w:after="0" w:line="240" w:lineRule="auto"/>
        <w:ind w:firstLine="709"/>
        <w:contextualSpacing/>
        <w:jc w:val="center"/>
        <w:outlineLvl w:val="2"/>
        <w:rPr>
          <w:rFonts w:ascii="Times New Roman" w:eastAsia="Times New Roman" w:hAnsi="Times New Roman" w:cs="Times New Roman"/>
          <w:b/>
          <w:color w:val="000000"/>
          <w:sz w:val="28"/>
          <w:szCs w:val="28"/>
        </w:rPr>
      </w:pPr>
    </w:p>
    <w:p w:rsidR="0012472A" w:rsidRDefault="00DA5465">
      <w:pPr>
        <w:pStyle w:val="af1"/>
        <w:tabs>
          <w:tab w:val="left" w:pos="851"/>
        </w:tabs>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9.3.1. В составе градостроительных регламентов настоящих Правил установлены предельные (минимальные и (или) максимальные) размеры земельных участков – их площадь.</w:t>
      </w:r>
    </w:p>
    <w:p w:rsidR="0012472A" w:rsidRDefault="00DA5465">
      <w:pPr>
        <w:pStyle w:val="af1"/>
        <w:tabs>
          <w:tab w:val="left" w:pos="851"/>
        </w:tabs>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9.3.1.1. Площадь земельного участка – это площадь геометрической фигуры, образованной проекцией границ земельного участка на </w:t>
      </w:r>
      <w:r>
        <w:rPr>
          <w:rFonts w:ascii="Times New Roman" w:eastAsia="Times New Roman" w:hAnsi="Times New Roman" w:cs="Times New Roman"/>
          <w:color w:val="000000" w:themeColor="text1"/>
          <w:sz w:val="28"/>
          <w:szCs w:val="28"/>
          <w:lang w:eastAsia="ru-RU"/>
        </w:rPr>
        <w:lastRenderedPageBreak/>
        <w:t>горизонтальную плоскость. Площадь земельного участка выражается в квадратных метрах.</w:t>
      </w:r>
    </w:p>
    <w:p w:rsidR="0012472A" w:rsidRDefault="0012472A">
      <w:pPr>
        <w:spacing w:after="0" w:line="240" w:lineRule="auto"/>
        <w:jc w:val="center"/>
        <w:rPr>
          <w:rFonts w:ascii="Times New Roman" w:eastAsia="Times New Roman" w:hAnsi="Times New Roman" w:cs="Times New Roman"/>
          <w:b/>
          <w:color w:val="000000"/>
          <w:sz w:val="28"/>
          <w:szCs w:val="28"/>
        </w:rPr>
      </w:pPr>
    </w:p>
    <w:p w:rsidR="0012472A" w:rsidRDefault="00DA5465">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9.4. Предельные параметры разрешенного строительства, реконструкции объектов капитального строительства</w:t>
      </w:r>
    </w:p>
    <w:p w:rsidR="0012472A" w:rsidRDefault="0012472A">
      <w:pPr>
        <w:spacing w:after="0" w:line="240" w:lineRule="auto"/>
        <w:ind w:firstLine="709"/>
        <w:jc w:val="center"/>
        <w:rPr>
          <w:rFonts w:ascii="Times New Roman" w:eastAsia="Times New Roman" w:hAnsi="Times New Roman" w:cs="Times New Roman"/>
          <w:b/>
          <w:color w:val="000000"/>
          <w:sz w:val="28"/>
          <w:szCs w:val="28"/>
        </w:rPr>
      </w:pP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9.4.1. В составе градостроительных регламентов настоящих Правил установлены следующие предельные параметры разрешенного строительства, реконструкции объектов капитального строительства (далее – предельные параметры):</w:t>
      </w:r>
    </w:p>
    <w:p w:rsidR="0012472A" w:rsidRDefault="00DA5465" w:rsidP="00DA5465">
      <w:pPr>
        <w:pStyle w:val="af1"/>
        <w:numPr>
          <w:ilvl w:val="0"/>
          <w:numId w:val="20"/>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минимальный отступ от красных линий;</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минимальный отступ от границы смежного земельного участка;</w:t>
      </w:r>
    </w:p>
    <w:p w:rsidR="0012472A" w:rsidRDefault="00DA5465" w:rsidP="00DA5465">
      <w:pPr>
        <w:pStyle w:val="af1"/>
        <w:numPr>
          <w:ilvl w:val="0"/>
          <w:numId w:val="20"/>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максимальное количество этажей или максимальная высота зданий, строений, сооружений:</w:t>
      </w:r>
    </w:p>
    <w:p w:rsidR="0012472A" w:rsidRDefault="00DA5465" w:rsidP="00DA5465">
      <w:pPr>
        <w:pStyle w:val="af1"/>
        <w:numPr>
          <w:ilvl w:val="0"/>
          <w:numId w:val="20"/>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максимальный процент застройки в границах земельного участка.</w:t>
      </w:r>
    </w:p>
    <w:p w:rsidR="0012472A" w:rsidRDefault="00DA5465" w:rsidP="00DA5465">
      <w:pPr>
        <w:pStyle w:val="af1"/>
        <w:numPr>
          <w:ilvl w:val="0"/>
          <w:numId w:val="20"/>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иные предельные параметры разрешенного строительства (процент плотности застройки и т</w:t>
      </w:r>
      <w:r w:rsidR="00685B55">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д</w:t>
      </w:r>
      <w:r w:rsidR="00685B55">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9.4.2. Суммарная доля площади застройки объектов вспомогательных видов разрешенного использования, расположенных на одном земельном участке, не должна превышать 30 % общей площади земельного участка, на котором расположены объекты вспомогательных видов разрешенного использования.</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9.4.3. Без отступа от красной линии допускается размещать:</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жилые здания со встроенными в первые этажи или пристроенными помещениями общественного назначения, кроме помещений учреждений образования и воспитания;</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реконструируемые здания, строения и сооружения при условии соблюдения предельных параметров разрешенного строительства, реконструкции объектов капитального строительства (максимальное количество этажей или максимальная высота зданий, строений, сооружений; максимальный процент застройки в границах земельного участка).</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набережные, причалы, берегоукрепительные и иных гидротехнические сооружения;</w:t>
      </w:r>
    </w:p>
    <w:p w:rsidR="0012472A" w:rsidRDefault="00DA5465">
      <w:pPr>
        <w:spacing w:after="0" w:line="24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 линейные и площадные (плоскостные) объекты</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9.4.4. Без отступа от границ смежного земельного участка допускается размещать:</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жилые дома блокированной застройки;</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линейные и площадные (плоскостные) объекты, набережные, причалы, берегоукрепительные и иные гидротехнические сооружения;</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 здания, строения, сооружения, при наличии согласия в письменном виде правообладателей таких (смежных) участков.</w:t>
      </w:r>
    </w:p>
    <w:p w:rsidR="0012472A" w:rsidRDefault="00DA5465">
      <w:pPr>
        <w:spacing w:after="0" w:line="240" w:lineRule="auto"/>
        <w:ind w:firstLine="709"/>
        <w:jc w:val="both"/>
        <w:rPr>
          <w:rFonts w:ascii="Times New Roman" w:eastAsia="Calibri"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9.4.5.</w:t>
      </w:r>
      <w:r>
        <w:t xml:space="preserve"> </w:t>
      </w:r>
      <w:r>
        <w:rPr>
          <w:rFonts w:ascii="Times New Roman" w:eastAsia="Calibri" w:hAnsi="Times New Roman" w:cs="Times New Roman"/>
          <w:color w:val="000000" w:themeColor="text1"/>
          <w:sz w:val="28"/>
        </w:rPr>
        <w:t>Минимальные отступы между зданиями, строениями, сооружениями следует принимать на основе расчетов инсоляции и освещенности, соблюдения противопожарных и бытовых разрывов.</w:t>
      </w:r>
    </w:p>
    <w:p w:rsidR="0012472A" w:rsidRDefault="0012472A">
      <w:pPr>
        <w:spacing w:after="0" w:line="240" w:lineRule="auto"/>
        <w:ind w:firstLine="709"/>
        <w:jc w:val="both"/>
        <w:rPr>
          <w:rFonts w:ascii="Times New Roman" w:eastAsia="Times New Roman" w:hAnsi="Times New Roman" w:cs="Times New Roman"/>
          <w:color w:val="000000"/>
          <w:sz w:val="28"/>
          <w:szCs w:val="28"/>
        </w:rPr>
      </w:pPr>
    </w:p>
    <w:p w:rsidR="0012472A" w:rsidRDefault="00DA5465">
      <w:pPr>
        <w:spacing w:after="0" w:line="240" w:lineRule="auto"/>
        <w:ind w:firstLine="709"/>
        <w:jc w:val="center"/>
        <w:rPr>
          <w:rFonts w:ascii="Times New Roman" w:eastAsia="Times New Roman" w:hAnsi="Times New Roman" w:cs="Times New Roman"/>
          <w:b/>
          <w:color w:val="000000"/>
          <w:sz w:val="28"/>
          <w:szCs w:val="28"/>
        </w:rPr>
      </w:pPr>
      <w:bookmarkStart w:id="10" w:name="_Toc173058504"/>
      <w:bookmarkStart w:id="11" w:name="_Toc172705045"/>
      <w:bookmarkStart w:id="12" w:name="_Toc172720956"/>
      <w:bookmarkStart w:id="13" w:name="_Toc173739853"/>
      <w:bookmarkStart w:id="14" w:name="_Toc271540900"/>
      <w:bookmarkStart w:id="15" w:name="_Toc271545995"/>
      <w:bookmarkEnd w:id="10"/>
      <w:bookmarkEnd w:id="11"/>
      <w:bookmarkEnd w:id="12"/>
      <w:bookmarkEnd w:id="13"/>
      <w:bookmarkEnd w:id="14"/>
      <w:r>
        <w:rPr>
          <w:rFonts w:ascii="Times New Roman" w:eastAsia="Times New Roman" w:hAnsi="Times New Roman" w:cs="Times New Roman"/>
          <w:b/>
          <w:color w:val="000000" w:themeColor="text1"/>
          <w:sz w:val="28"/>
          <w:szCs w:val="28"/>
          <w:lang w:eastAsia="ru-RU"/>
        </w:rPr>
        <w:t>9.5. Предельные параметры земельных участков и объектов капитального строительства в части озеленения территорий земельных участков</w:t>
      </w:r>
      <w:bookmarkEnd w:id="15"/>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9.5.1. В целях настоящей статьи к озелененным территориям на земельных участках относятся части участков, которые не застроены крупным строением (или строениями) и не используются (не предназначены для использования) для проезжей части, парковки или тротуара и при этом покрыты зелеными насаждениями (газонами, цветниками, кустарником, высокоствольными растениями) и доступны для всех пользователей объектов, расположенных на земельном участке.</w:t>
      </w:r>
    </w:p>
    <w:p w:rsidR="0012472A" w:rsidRDefault="00DA5465">
      <w:pPr>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9.5.2. Озелененная территория может быть оборудована:</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площадками для отдыха взрослых и детей;</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спортивными площадками;</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площадками для выгула собак;</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теннисными кортами;</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другими подобными объектами.</w:t>
      </w:r>
    </w:p>
    <w:p w:rsidR="0012472A" w:rsidRDefault="00DA5465">
      <w:pPr>
        <w:tabs>
          <w:tab w:val="left" w:pos="1134"/>
        </w:tabs>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9.5.3. Площадь озелененной территории микрорайона (квартала) жилой зоны с застройкой многоквартирными жилыми зданиями (без учета участков общеобразовательных и дошкольных образовательных организаций) должна составлять не менее 25% площади территории микрорайона (квартала).</w:t>
      </w:r>
    </w:p>
    <w:p w:rsidR="0012472A" w:rsidRDefault="00DA5465">
      <w:pPr>
        <w:tabs>
          <w:tab w:val="left" w:pos="1134"/>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Доля озелененных территорий для иных объектов в указанных зонах (кроме садов и скверов) не устанавливается, при этом обязательно сохранение существующих озелененных территорий либо проведение компенсационного озеленения в соответствии с действующими нормами. Доля озелененных территорий парков, садов, скверов - 70%.</w:t>
      </w:r>
    </w:p>
    <w:p w:rsidR="0012472A" w:rsidRDefault="00DA5465">
      <w:pPr>
        <w:tabs>
          <w:tab w:val="left" w:pos="1134"/>
        </w:tabs>
        <w:spacing w:after="0" w:line="240" w:lineRule="auto"/>
        <w:ind w:firstLine="709"/>
        <w:jc w:val="both"/>
        <w:rPr>
          <w:rFonts w:ascii="Times New Roman" w:eastAsia="Calibri" w:hAnsi="Times New Roman" w:cs="Times New Roman"/>
          <w:color w:val="000000"/>
          <w:sz w:val="28"/>
          <w:szCs w:val="24"/>
        </w:rPr>
      </w:pPr>
      <w:r>
        <w:rPr>
          <w:rFonts w:ascii="Times New Roman" w:eastAsia="Times New Roman" w:hAnsi="Times New Roman" w:cs="Times New Roman"/>
          <w:color w:val="000000" w:themeColor="text1"/>
          <w:sz w:val="28"/>
          <w:szCs w:val="28"/>
          <w:lang w:eastAsia="ru-RU"/>
        </w:rPr>
        <w:t xml:space="preserve">9.5.4. </w:t>
      </w:r>
      <w:r>
        <w:rPr>
          <w:rFonts w:ascii="Times New Roman" w:eastAsia="Calibri" w:hAnsi="Times New Roman" w:cs="Times New Roman"/>
          <w:color w:val="000000" w:themeColor="text1"/>
          <w:sz w:val="28"/>
          <w:szCs w:val="24"/>
          <w:lang w:eastAsia="ru-RU"/>
        </w:rPr>
        <w:t>Минимальная площадь озеленения земельных участков для жилых зон - 25 %.</w:t>
      </w:r>
    </w:p>
    <w:p w:rsidR="0012472A" w:rsidRDefault="00DA5465">
      <w:pPr>
        <w:tabs>
          <w:tab w:val="left" w:pos="1134"/>
        </w:tabs>
        <w:spacing w:after="0" w:line="240" w:lineRule="auto"/>
        <w:ind w:firstLine="709"/>
        <w:jc w:val="both"/>
        <w:rPr>
          <w:rFonts w:ascii="Times New Roman" w:eastAsia="Calibri" w:hAnsi="Times New Roman" w:cs="Times New Roman"/>
          <w:color w:val="000000"/>
          <w:sz w:val="28"/>
          <w:szCs w:val="24"/>
        </w:rPr>
      </w:pPr>
      <w:r>
        <w:rPr>
          <w:rFonts w:ascii="Times New Roman" w:eastAsia="Times New Roman" w:hAnsi="Times New Roman" w:cs="Times New Roman"/>
          <w:color w:val="000000" w:themeColor="text1"/>
          <w:sz w:val="28"/>
          <w:szCs w:val="28"/>
          <w:lang w:eastAsia="ru-RU"/>
        </w:rPr>
        <w:t xml:space="preserve">9.5.5. </w:t>
      </w:r>
      <w:r>
        <w:rPr>
          <w:rFonts w:ascii="Times New Roman" w:eastAsia="Calibri" w:hAnsi="Times New Roman" w:cs="Times New Roman"/>
          <w:color w:val="000000" w:themeColor="text1"/>
          <w:sz w:val="28"/>
          <w:szCs w:val="24"/>
          <w:lang w:eastAsia="ru-RU"/>
        </w:rPr>
        <w:t>Для территориальной зоны «Зона делового, общественного и коммерческого назначения» (О1) на озелененных участках площадь проекции крон деревьев и кустарников должна составлять не менее 50 % площади участка.</w:t>
      </w:r>
    </w:p>
    <w:p w:rsidR="0012472A" w:rsidRDefault="00DA5465">
      <w:pPr>
        <w:tabs>
          <w:tab w:val="left" w:pos="992"/>
        </w:tabs>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xml:space="preserve">9.5.6. </w:t>
      </w:r>
      <w:r>
        <w:rPr>
          <w:rFonts w:ascii="Times New Roman" w:eastAsia="Calibri" w:hAnsi="Times New Roman" w:cs="Times New Roman"/>
          <w:color w:val="000000" w:themeColor="text1"/>
          <w:sz w:val="28"/>
          <w:szCs w:val="24"/>
          <w:lang w:eastAsia="ru-RU"/>
        </w:rPr>
        <w:t>Общие требования к озеленению земельных участков, размерам и озеленению санитарно-защитных зон следует принимать в соответствии с техническими регламентами, санитарными правилами и иными действующими нормативными техническими документами.</w:t>
      </w:r>
    </w:p>
    <w:p w:rsidR="0012472A" w:rsidRDefault="00DA5465">
      <w:pPr>
        <w:tabs>
          <w:tab w:val="left" w:pos="1134"/>
        </w:tabs>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9.5.7. Требование к озеленению участков не относится к встроенным в жилые дома нежилым помещениям с общей площадью менее 200 кв. м.</w:t>
      </w:r>
    </w:p>
    <w:p w:rsidR="0012472A" w:rsidRDefault="00DA5465">
      <w:pPr>
        <w:tabs>
          <w:tab w:val="left" w:pos="1134"/>
        </w:tabs>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lastRenderedPageBreak/>
        <w:t>9.5.8. При совмещении на одном участке видов использования с различными требованиями к озеленению минимальный размер озелененных территорий рассчитывается применительно к частям участка, выделяемым как земельные доли разных видов использования, пропорционально общей площади зданий или помещений разного назначения.</w:t>
      </w:r>
    </w:p>
    <w:p w:rsidR="0012472A" w:rsidRDefault="00DA5465">
      <w:pPr>
        <w:tabs>
          <w:tab w:val="left" w:pos="1134"/>
        </w:tabs>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9.5.9. При застройке земельных участков, расположенных вне рекреационных зон и примыкающих к лесам, лесопаркам, городским и районным садам и паркам в пределах доступности не более 300 метров, площадь озеленения допускается уменьшать, но не более чем на 30%.</w:t>
      </w:r>
    </w:p>
    <w:p w:rsidR="0012472A" w:rsidRDefault="00DA5465">
      <w:pPr>
        <w:tabs>
          <w:tab w:val="left" w:pos="1134"/>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9.5.10. Иные показатели к озеленению территории следует принимать в соответствии с региональными нормативами градостроительного проектирования, техническими регламентами, санитарными нормами и иными действующими нормативными техническими документами.</w:t>
      </w:r>
    </w:p>
    <w:p w:rsidR="0012472A" w:rsidRDefault="0012472A">
      <w:pPr>
        <w:pStyle w:val="af1"/>
        <w:tabs>
          <w:tab w:val="left" w:pos="1080"/>
        </w:tabs>
        <w:spacing w:after="0" w:line="240" w:lineRule="auto"/>
        <w:ind w:left="0"/>
        <w:jc w:val="both"/>
        <w:rPr>
          <w:rFonts w:ascii="Times New Roman" w:eastAsia="Times New Roman" w:hAnsi="Times New Roman" w:cs="Times New Roman"/>
          <w:color w:val="000000"/>
          <w:sz w:val="28"/>
          <w:szCs w:val="28"/>
        </w:rPr>
      </w:pPr>
    </w:p>
    <w:p w:rsidR="0012472A" w:rsidRDefault="00DA5465">
      <w:pPr>
        <w:spacing w:after="0" w:line="240" w:lineRule="auto"/>
        <w:ind w:firstLine="709"/>
        <w:jc w:val="center"/>
        <w:outlineLvl w:val="0"/>
        <w:rPr>
          <w:rFonts w:ascii="Times New Roman" w:eastAsia="Calibri" w:hAnsi="Times New Roman" w:cs="Times New Roman"/>
          <w:b/>
          <w:bCs/>
          <w:iCs/>
          <w:color w:val="000000"/>
          <w:sz w:val="28"/>
          <w:szCs w:val="28"/>
        </w:rPr>
      </w:pPr>
      <w:r>
        <w:rPr>
          <w:rFonts w:ascii="Times New Roman" w:eastAsia="Calibri" w:hAnsi="Times New Roman" w:cs="Times New Roman"/>
          <w:b/>
          <w:bCs/>
          <w:iCs/>
          <w:color w:val="000000" w:themeColor="text1"/>
          <w:sz w:val="28"/>
          <w:szCs w:val="28"/>
        </w:rPr>
        <w:t>9.6.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w:t>
      </w:r>
    </w:p>
    <w:p w:rsidR="0012472A" w:rsidRDefault="0012472A">
      <w:pPr>
        <w:spacing w:after="0" w:line="240" w:lineRule="auto"/>
        <w:ind w:firstLine="709"/>
        <w:jc w:val="center"/>
        <w:outlineLvl w:val="0"/>
        <w:rPr>
          <w:rFonts w:ascii="Times New Roman" w:eastAsia="Calibri" w:hAnsi="Times New Roman" w:cs="Times New Roman"/>
          <w:b/>
          <w:bCs/>
          <w:iCs/>
          <w:color w:val="000000"/>
          <w:sz w:val="28"/>
          <w:szCs w:val="28"/>
        </w:rPr>
      </w:pPr>
    </w:p>
    <w:p w:rsidR="0012472A" w:rsidRDefault="00DA5465">
      <w:pPr>
        <w:spacing w:after="0" w:line="240" w:lineRule="auto"/>
        <w:ind w:firstLine="851"/>
        <w:jc w:val="both"/>
        <w:outlineLvl w:val="0"/>
        <w:rPr>
          <w:rFonts w:ascii="Times New Roman" w:eastAsia="Calibri" w:hAnsi="Times New Roman" w:cs="Times New Roman"/>
          <w:bCs/>
          <w:iCs/>
          <w:color w:val="000000"/>
          <w:sz w:val="28"/>
          <w:szCs w:val="28"/>
        </w:rPr>
      </w:pPr>
      <w:r>
        <w:rPr>
          <w:rFonts w:ascii="Times New Roman" w:eastAsia="Calibri" w:hAnsi="Times New Roman" w:cs="Times New Roman"/>
          <w:bCs/>
          <w:iCs/>
          <w:color w:val="000000" w:themeColor="text1"/>
          <w:sz w:val="28"/>
          <w:szCs w:val="28"/>
        </w:rPr>
        <w:t>9.6.1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Мурманской области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12472A" w:rsidRDefault="0012472A">
      <w:pPr>
        <w:spacing w:after="0" w:line="240" w:lineRule="auto"/>
        <w:ind w:firstLine="851"/>
        <w:jc w:val="both"/>
        <w:outlineLvl w:val="0"/>
        <w:rPr>
          <w:rFonts w:ascii="Times New Roman" w:eastAsia="Calibri" w:hAnsi="Times New Roman" w:cs="Times New Roman"/>
          <w:color w:val="000000"/>
          <w:sz w:val="28"/>
          <w:szCs w:val="28"/>
        </w:rPr>
      </w:pPr>
    </w:p>
    <w:p w:rsidR="0012472A" w:rsidRDefault="0012472A">
      <w:pPr>
        <w:spacing w:after="0" w:line="240" w:lineRule="auto"/>
        <w:ind w:firstLine="851"/>
        <w:jc w:val="both"/>
        <w:outlineLvl w:val="0"/>
        <w:rPr>
          <w:rFonts w:ascii="Times New Roman" w:eastAsia="Calibri" w:hAnsi="Times New Roman" w:cs="Times New Roman"/>
          <w:color w:val="000000"/>
          <w:sz w:val="28"/>
          <w:szCs w:val="28"/>
        </w:rPr>
      </w:pPr>
    </w:p>
    <w:p w:rsidR="0012472A" w:rsidRDefault="00DA5465">
      <w:pPr>
        <w:spacing w:line="283" w:lineRule="atLeast"/>
        <w:contextualSpacing/>
        <w:jc w:val="center"/>
        <w:rPr>
          <w:rFonts w:ascii="Times New Roman" w:eastAsia="Times New Roman" w:hAnsi="Times New Roman" w:cs="Times New Roman"/>
          <w:b/>
          <w:color w:val="000000"/>
          <w:sz w:val="28"/>
        </w:rPr>
      </w:pPr>
      <w:r>
        <w:rPr>
          <w:rFonts w:ascii="Times New Roman" w:eastAsia="Times New Roman" w:hAnsi="Times New Roman" w:cs="Times New Roman"/>
          <w:b/>
          <w:color w:val="000000" w:themeColor="text1"/>
          <w:sz w:val="28"/>
          <w:szCs w:val="28"/>
          <w:lang w:eastAsia="ru-RU"/>
        </w:rPr>
        <w:t xml:space="preserve">Раздел 10. Градостроительные регламенты </w:t>
      </w:r>
    </w:p>
    <w:p w:rsidR="0012472A" w:rsidRDefault="00DA5465">
      <w:pPr>
        <w:spacing w:line="283" w:lineRule="atLeast"/>
        <w:contextualSpacing/>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в границах территориальных зон</w:t>
      </w:r>
    </w:p>
    <w:p w:rsidR="0012472A" w:rsidRDefault="0012472A">
      <w:pPr>
        <w:spacing w:line="283" w:lineRule="atLeast"/>
        <w:contextualSpacing/>
        <w:jc w:val="center"/>
        <w:rPr>
          <w:rFonts w:ascii="Times New Roman" w:eastAsia="Times New Roman" w:hAnsi="Times New Roman" w:cs="Times New Roman"/>
          <w:b/>
          <w:color w:val="000000"/>
          <w:sz w:val="28"/>
          <w:szCs w:val="28"/>
        </w:rPr>
      </w:pPr>
    </w:p>
    <w:p w:rsidR="0012472A" w:rsidRDefault="00DA5465">
      <w:pPr>
        <w:spacing w:after="0" w:line="283" w:lineRule="atLeast"/>
        <w:ind w:firstLine="850"/>
        <w:contextualSpacing/>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rPr>
        <w:t>10.1. Жилые зоны</w:t>
      </w:r>
    </w:p>
    <w:p w:rsidR="0012472A" w:rsidRDefault="00DA5465">
      <w:pPr>
        <w:spacing w:after="0" w:line="283" w:lineRule="atLeast"/>
        <w:ind w:firstLine="850"/>
        <w:contextualSpacing/>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rPr>
        <w:t xml:space="preserve">10.1.1. Зона застройки </w:t>
      </w:r>
      <w:proofErr w:type="spellStart"/>
      <w:r>
        <w:rPr>
          <w:rFonts w:ascii="Times New Roman" w:eastAsia="Calibri" w:hAnsi="Times New Roman" w:cs="Times New Roman"/>
          <w:b/>
          <w:color w:val="000000" w:themeColor="text1"/>
          <w:sz w:val="28"/>
        </w:rPr>
        <w:t>среднеэтажными</w:t>
      </w:r>
      <w:proofErr w:type="spellEnd"/>
      <w:r>
        <w:rPr>
          <w:rFonts w:ascii="Times New Roman" w:eastAsia="Calibri" w:hAnsi="Times New Roman" w:cs="Times New Roman"/>
          <w:b/>
          <w:color w:val="000000" w:themeColor="text1"/>
          <w:sz w:val="28"/>
        </w:rPr>
        <w:t xml:space="preserve"> жилыми домами (Ж 3)</w:t>
      </w:r>
    </w:p>
    <w:p w:rsidR="0012472A" w:rsidRDefault="00DA5465">
      <w:pPr>
        <w:spacing w:after="0" w:line="283" w:lineRule="atLeast"/>
        <w:ind w:firstLine="851"/>
        <w:contextualSpacing/>
        <w:jc w:val="both"/>
        <w:rPr>
          <w:rFonts w:ascii="Times New Roman" w:eastAsia="Calibri" w:hAnsi="Times New Roman" w:cs="Times New Roman"/>
          <w:color w:val="000000"/>
          <w:sz w:val="28"/>
          <w:szCs w:val="28"/>
        </w:rPr>
      </w:pPr>
      <w:r>
        <w:rPr>
          <w:rFonts w:ascii="Times New Roman" w:eastAsia="Calibri" w:hAnsi="Times New Roman" w:cs="Times New Roman"/>
          <w:iCs/>
          <w:color w:val="000000" w:themeColor="text1"/>
          <w:sz w:val="28"/>
        </w:rPr>
        <w:t xml:space="preserve">10.1.1.1. Зона предназначена для застройки многоквартирными </w:t>
      </w:r>
      <w:proofErr w:type="spellStart"/>
      <w:r>
        <w:rPr>
          <w:rFonts w:ascii="Times New Roman" w:eastAsia="Calibri" w:hAnsi="Times New Roman" w:cs="Times New Roman"/>
          <w:iCs/>
          <w:color w:val="000000" w:themeColor="text1"/>
          <w:sz w:val="28"/>
        </w:rPr>
        <w:t>среднеэтажными</w:t>
      </w:r>
      <w:proofErr w:type="spellEnd"/>
      <w:r>
        <w:rPr>
          <w:rFonts w:ascii="Times New Roman" w:eastAsia="Calibri" w:hAnsi="Times New Roman" w:cs="Times New Roman"/>
          <w:iCs/>
          <w:color w:val="000000" w:themeColor="text1"/>
          <w:sz w:val="28"/>
        </w:rPr>
        <w:t xml:space="preserve"> жилыми домами (</w:t>
      </w:r>
      <w:r>
        <w:rPr>
          <w:rFonts w:ascii="Times New Roman" w:eastAsia="Calibri" w:hAnsi="Times New Roman" w:cs="Times New Roman"/>
          <w:color w:val="000000" w:themeColor="text1"/>
          <w:sz w:val="28"/>
        </w:rPr>
        <w:t>пригодными для круглогодичного проживания, высотой не выше восьми надземных этажей, разделенных на две и более квартиры</w:t>
      </w:r>
      <w:r>
        <w:rPr>
          <w:rFonts w:ascii="Times New Roman" w:eastAsia="Calibri" w:hAnsi="Times New Roman" w:cs="Times New Roman"/>
          <w:iCs/>
          <w:color w:val="000000" w:themeColor="text1"/>
          <w:sz w:val="28"/>
        </w:rPr>
        <w:t>), в том числе для многодетных семей.</w:t>
      </w:r>
      <w:r>
        <w:rPr>
          <w:rFonts w:ascii="Times New Roman" w:eastAsia="Calibri" w:hAnsi="Times New Roman" w:cs="Times New Roman"/>
          <w:color w:val="000000" w:themeColor="text1"/>
          <w:sz w:val="28"/>
        </w:rPr>
        <w:t xml:space="preserve"> </w:t>
      </w:r>
    </w:p>
    <w:p w:rsidR="0012472A" w:rsidRDefault="00DA5465">
      <w:pPr>
        <w:spacing w:after="0" w:line="240" w:lineRule="auto"/>
        <w:ind w:firstLine="851"/>
        <w:contextualSpacing/>
        <w:jc w:val="both"/>
        <w:rPr>
          <w:rFonts w:ascii="Times New Roman" w:eastAsia="Calibri" w:hAnsi="Times New Roman" w:cs="Times New Roman"/>
          <w:color w:val="000000"/>
          <w:sz w:val="28"/>
          <w:szCs w:val="28"/>
        </w:rPr>
      </w:pPr>
      <w:r>
        <w:rPr>
          <w:rFonts w:ascii="Times New Roman" w:eastAsia="Calibri" w:hAnsi="Times New Roman" w:cs="Times New Roman"/>
          <w:iCs/>
          <w:color w:val="000000" w:themeColor="text1"/>
          <w:sz w:val="28"/>
        </w:rPr>
        <w:t>10.1.1.2. Допускается размещение объектов социального и культурно-бытового обслуживания населения преимущественно местного значения</w:t>
      </w:r>
      <w:r>
        <w:rPr>
          <w:rFonts w:ascii="Times New Roman" w:eastAsia="Calibri" w:hAnsi="Times New Roman" w:cs="Times New Roman"/>
          <w:color w:val="000000" w:themeColor="text1"/>
          <w:sz w:val="28"/>
        </w:rPr>
        <w:t>, коммунально-бытового назначения</w:t>
      </w:r>
      <w:r>
        <w:rPr>
          <w:rFonts w:ascii="Times New Roman" w:eastAsia="Calibri" w:hAnsi="Times New Roman" w:cs="Times New Roman"/>
          <w:iCs/>
          <w:color w:val="000000" w:themeColor="text1"/>
          <w:sz w:val="28"/>
        </w:rPr>
        <w:t>,</w:t>
      </w:r>
      <w:r>
        <w:rPr>
          <w:rFonts w:ascii="Times New Roman" w:eastAsia="Calibri" w:hAnsi="Times New Roman" w:cs="Times New Roman"/>
          <w:color w:val="000000" w:themeColor="text1"/>
          <w:sz w:val="28"/>
        </w:rPr>
        <w:t xml:space="preserve"> стоянок автомобильного транспорта, объектов, связанных с проживанием граждан и не оказывающих негативного воздействия на окружающую среду,</w:t>
      </w:r>
      <w:r>
        <w:rPr>
          <w:rFonts w:ascii="Times New Roman" w:eastAsia="Calibri" w:hAnsi="Times New Roman" w:cs="Times New Roman"/>
          <w:iCs/>
          <w:color w:val="000000" w:themeColor="text1"/>
          <w:sz w:val="28"/>
        </w:rPr>
        <w:t xml:space="preserve"> иных объектов согласно градостроительным регламентам.</w:t>
      </w:r>
    </w:p>
    <w:p w:rsidR="0012472A" w:rsidRDefault="00DA5465">
      <w:pPr>
        <w:spacing w:after="0" w:line="240" w:lineRule="auto"/>
        <w:ind w:firstLine="851"/>
        <w:jc w:val="both"/>
        <w:rPr>
          <w:rFonts w:ascii="Times New Roman" w:eastAsia="Calibri" w:hAnsi="Times New Roman" w:cs="Times New Roman"/>
          <w:color w:val="000000"/>
          <w:sz w:val="28"/>
          <w:szCs w:val="28"/>
        </w:rPr>
      </w:pPr>
      <w:r>
        <w:rPr>
          <w:rFonts w:ascii="Times New Roman" w:eastAsia="Calibri" w:hAnsi="Times New Roman" w:cs="Times New Roman"/>
          <w:iCs/>
          <w:color w:val="000000" w:themeColor="text1"/>
          <w:sz w:val="28"/>
        </w:rPr>
        <w:lastRenderedPageBreak/>
        <w:t>10.1.1.3. В территориальной зоне разрешено размещение объектов коммунального обслуживания, если их размещение не влияет на окружающую среду, не причиняет неудобства жителям, не требует установления санитарной или охранной зоны, а площадь земельных участков под названными объектами, не превышает 20% от площади территории зоны.</w:t>
      </w:r>
    </w:p>
    <w:p w:rsidR="0012472A" w:rsidRDefault="00DA5465">
      <w:pPr>
        <w:spacing w:after="0" w:line="240" w:lineRule="auto"/>
        <w:ind w:firstLine="85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 xml:space="preserve">10.1.1.4. Виды разрешенного использования зоны застройки </w:t>
      </w:r>
      <w:proofErr w:type="spellStart"/>
      <w:r>
        <w:rPr>
          <w:rFonts w:ascii="Times New Roman" w:eastAsia="Calibri" w:hAnsi="Times New Roman" w:cs="Times New Roman"/>
          <w:color w:val="000000" w:themeColor="text1"/>
          <w:sz w:val="28"/>
        </w:rPr>
        <w:t>среднеэтажными</w:t>
      </w:r>
      <w:proofErr w:type="spellEnd"/>
      <w:r>
        <w:rPr>
          <w:rFonts w:ascii="Times New Roman" w:eastAsia="Calibri" w:hAnsi="Times New Roman" w:cs="Times New Roman"/>
          <w:color w:val="000000" w:themeColor="text1"/>
          <w:sz w:val="28"/>
        </w:rPr>
        <w:t xml:space="preserve"> жилыми домами (Ж3) приведены в Таблице 10.1.1. </w:t>
      </w: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DA5465">
      <w:pPr>
        <w:spacing w:after="0" w:line="240" w:lineRule="auto"/>
        <w:ind w:firstLine="850"/>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10.1.1.</w:t>
      </w:r>
    </w:p>
    <w:p w:rsidR="0012472A" w:rsidRDefault="00DA5465">
      <w:pPr>
        <w:spacing w:after="0" w:line="240" w:lineRule="auto"/>
        <w:ind w:firstLine="850"/>
        <w:jc w:val="right"/>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 xml:space="preserve"> </w:t>
      </w:r>
    </w:p>
    <w:tbl>
      <w:tblPr>
        <w:tblW w:w="9615"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373"/>
        <w:gridCol w:w="3510"/>
        <w:gridCol w:w="2732"/>
      </w:tblGrid>
      <w:tr w:rsidR="0012472A">
        <w:trPr>
          <w:trHeight w:val="1031"/>
          <w:tblHeader/>
        </w:trPr>
        <w:tc>
          <w:tcPr>
            <w:tcW w:w="3373"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373"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373" w:type="dxa"/>
          </w:tcPr>
          <w:p w:rsidR="0012472A" w:rsidRDefault="00DA5465">
            <w:pPr>
              <w:spacing w:line="17" w:lineRule="atLeast"/>
              <w:contextualSpacing/>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themeColor="text1"/>
              </w:rPr>
              <w:t>Среднеэтажная</w:t>
            </w:r>
            <w:proofErr w:type="spellEnd"/>
            <w:r>
              <w:rPr>
                <w:rFonts w:ascii="Times New Roman" w:eastAsia="Times New Roman" w:hAnsi="Times New Roman" w:cs="Times New Roman"/>
                <w:color w:val="000000" w:themeColor="text1"/>
              </w:rPr>
              <w:t xml:space="preserve"> жилая застройка (2.5)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Многоэтажная жилая застройка (высотная застройка) (2.6)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Образование и просвещение (3.5)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Дошкольное, начальное и среднее общее образование (3.5.1)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Среднее и высшее профессиональное образование (3.5.2)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tc>
        <w:tc>
          <w:tcPr>
            <w:tcW w:w="3510"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Социальное обслуживание (3.2)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Ветеринарное обслуживание (3.10)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Амбулаторное ветеринарное обслуживание (3.10.1)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Рынки (4.3)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Развлечение (4.8)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color w:val="000000"/>
              </w:rPr>
            </w:pPr>
            <w:r>
              <w:rPr>
                <w:rFonts w:ascii="Times New Roman" w:eastAsia="Times New Roman" w:hAnsi="Times New Roman" w:cs="Times New Roman"/>
                <w:color w:val="000000" w:themeColor="text1"/>
              </w:rPr>
              <w:t>Объекты дорожного сервиса (4.9.1)</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Обслуживание жилой застройки (2.7)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Хранение автотранспорта (2.7.1)</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12472A">
      <w:pPr>
        <w:spacing w:after="0" w:line="240" w:lineRule="auto"/>
        <w:ind w:firstLine="709"/>
        <w:jc w:val="both"/>
        <w:rPr>
          <w:rFonts w:ascii="Times New Roman" w:eastAsia="Calibri" w:hAnsi="Times New Roman" w:cs="Times New Roman"/>
          <w:color w:val="000000"/>
          <w:sz w:val="28"/>
        </w:rPr>
      </w:pP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10.1.1.5. </w:t>
      </w:r>
      <w:r>
        <w:rPr>
          <w:rFonts w:ascii="Times New Roman" w:eastAsia="Calibri" w:hAnsi="Times New Roman" w:cs="Times New Roman"/>
          <w:color w:val="000000" w:themeColor="text1"/>
          <w:sz w:val="28"/>
        </w:rPr>
        <w:t xml:space="preserve">Для </w:t>
      </w:r>
      <w:proofErr w:type="spellStart"/>
      <w:r>
        <w:rPr>
          <w:rFonts w:ascii="Times New Roman" w:eastAsia="Calibri" w:hAnsi="Times New Roman" w:cs="Times New Roman"/>
          <w:color w:val="000000" w:themeColor="text1"/>
          <w:sz w:val="28"/>
        </w:rPr>
        <w:t>среднеэтажных</w:t>
      </w:r>
      <w:proofErr w:type="spellEnd"/>
      <w:r>
        <w:rPr>
          <w:rFonts w:ascii="Times New Roman" w:eastAsia="Calibri" w:hAnsi="Times New Roman" w:cs="Times New Roman"/>
          <w:color w:val="000000" w:themeColor="text1"/>
          <w:sz w:val="28"/>
        </w:rPr>
        <w:t xml:space="preserve"> жилых домов, многоэтажных жилых домов:</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1) минимальная площадь земельных участков принимается из расчета на одну квартиру - 60 кв</w:t>
      </w:r>
      <w:proofErr w:type="gramStart"/>
      <w:r>
        <w:rPr>
          <w:rFonts w:ascii="Times New Roman" w:eastAsia="Calibri" w:hAnsi="Times New Roman" w:cs="Times New Roman"/>
          <w:color w:val="000000" w:themeColor="text1"/>
          <w:sz w:val="28"/>
        </w:rPr>
        <w:t>.м</w:t>
      </w:r>
      <w:proofErr w:type="gramEnd"/>
      <w:r>
        <w:rPr>
          <w:rFonts w:ascii="Times New Roman" w:eastAsia="Calibri" w:hAnsi="Times New Roman" w:cs="Times New Roman"/>
          <w:color w:val="000000" w:themeColor="text1"/>
          <w:sz w:val="28"/>
        </w:rPr>
        <w:t xml:space="preserve"> (без учета площади застройки);</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2) максимальная площадь земельных участков не может превышать 1,5 кратного размера минимальной площади земельного участка под такой дом.</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Для иных объектов, исключая объекты жилой застройки:</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1) минимальная площадь земельных участков принимается в соответствии с «СП 42.13330.2016. Свод правил. Градостроительство. Планировка и застройка городских и сельских поселений. Актуализированная редакция СНиП 2.07.01-89*» (далее - СП 42.13330.2016).</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2) максимальная площадь земельных участков не может превышать 1,5 кратного размера минимальной площади земельного участка под объект.</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lastRenderedPageBreak/>
        <w:t>10.1.1.6.</w:t>
      </w:r>
      <w:r>
        <w:rPr>
          <w:rFonts w:ascii="Times New Roman" w:eastAsia="Calibri" w:hAnsi="Times New Roman" w:cs="Times New Roman"/>
          <w:color w:val="000000" w:themeColor="text1"/>
          <w:sz w:val="28"/>
        </w:rPr>
        <w:t xml:space="preserve"> Минимальные отступы – от всех зданий до красных линий улиц и проездов всех типов не менее 6 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Минимальные отступы от зданий, строений сооружений до границ земельных участков – не менее 3 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10.1.1.7. </w:t>
      </w:r>
      <w:r>
        <w:rPr>
          <w:rFonts w:ascii="Times New Roman" w:eastAsia="Calibri" w:hAnsi="Times New Roman" w:cs="Times New Roman"/>
          <w:color w:val="000000" w:themeColor="text1"/>
          <w:sz w:val="28"/>
        </w:rPr>
        <w:t>Максимальный процент застройки – 30 %.</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10.1.1.8. </w:t>
      </w:r>
      <w:r>
        <w:rPr>
          <w:rFonts w:ascii="Times New Roman" w:eastAsia="Calibri" w:hAnsi="Times New Roman" w:cs="Times New Roman"/>
          <w:color w:val="000000" w:themeColor="text1"/>
          <w:sz w:val="28"/>
        </w:rPr>
        <w:t>Предельное количество этажей зданий, строений, сооружений – 8 этажей, предельная высота – 25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10.1.1.9. </w:t>
      </w:r>
      <w:r>
        <w:rPr>
          <w:rFonts w:ascii="Times New Roman" w:eastAsia="Calibri" w:hAnsi="Times New Roman" w:cs="Times New Roman"/>
          <w:color w:val="000000" w:themeColor="text1"/>
          <w:sz w:val="28"/>
        </w:rPr>
        <w:t>Благоустройством предусматривается:</w:t>
      </w:r>
    </w:p>
    <w:p w:rsidR="0012472A" w:rsidRDefault="00DA5465" w:rsidP="00DA5465">
      <w:pPr>
        <w:pStyle w:val="af1"/>
        <w:numPr>
          <w:ilvl w:val="0"/>
          <w:numId w:val="24"/>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 xml:space="preserve">организация подъездов и подходов с твердым покрытием, с устройством </w:t>
      </w:r>
      <w:proofErr w:type="spellStart"/>
      <w:r>
        <w:rPr>
          <w:rFonts w:ascii="Times New Roman" w:eastAsia="Calibri" w:hAnsi="Times New Roman" w:cs="Times New Roman"/>
          <w:color w:val="000000" w:themeColor="text1"/>
          <w:sz w:val="28"/>
        </w:rPr>
        <w:t>безбарьерных</w:t>
      </w:r>
      <w:proofErr w:type="spellEnd"/>
      <w:r>
        <w:rPr>
          <w:rFonts w:ascii="Times New Roman" w:eastAsia="Calibri" w:hAnsi="Times New Roman" w:cs="Times New Roman"/>
          <w:color w:val="000000" w:themeColor="text1"/>
          <w:sz w:val="28"/>
        </w:rPr>
        <w:t xml:space="preserve"> проездов и организацией съездов для маломобильных групп населения;</w:t>
      </w:r>
    </w:p>
    <w:p w:rsidR="0012472A" w:rsidRDefault="00DA5465" w:rsidP="00DA5465">
      <w:pPr>
        <w:pStyle w:val="af1"/>
        <w:numPr>
          <w:ilvl w:val="0"/>
          <w:numId w:val="24"/>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организация парковочных мест для обслуживания общественных и промышленных, жилых зданий, строений;</w:t>
      </w:r>
    </w:p>
    <w:p w:rsidR="0012472A" w:rsidRDefault="00DA5465" w:rsidP="00DA5465">
      <w:pPr>
        <w:pStyle w:val="af1"/>
        <w:numPr>
          <w:ilvl w:val="0"/>
          <w:numId w:val="24"/>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организация наружного освещения с радиусом действия не менее 15 м;</w:t>
      </w:r>
    </w:p>
    <w:p w:rsidR="0012472A" w:rsidRDefault="00DA5465" w:rsidP="00DA5465">
      <w:pPr>
        <w:pStyle w:val="af1"/>
        <w:numPr>
          <w:ilvl w:val="0"/>
          <w:numId w:val="24"/>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разбивка цветников и газонов.</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rPr>
        <w:t xml:space="preserve">10.1.1.10.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12472A">
      <w:pPr>
        <w:spacing w:after="0" w:line="240" w:lineRule="auto"/>
        <w:jc w:val="both"/>
        <w:rPr>
          <w:rFonts w:ascii="Times New Roman" w:eastAsia="Calibri" w:hAnsi="Times New Roman" w:cs="Times New Roman"/>
          <w:color w:val="000000"/>
          <w:sz w:val="28"/>
        </w:rPr>
      </w:pPr>
    </w:p>
    <w:p w:rsidR="0012472A" w:rsidRDefault="00DA5465">
      <w:pPr>
        <w:tabs>
          <w:tab w:val="left" w:pos="709"/>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b/>
          <w:color w:val="000000" w:themeColor="text1"/>
          <w:sz w:val="28"/>
        </w:rPr>
        <w:t>10.1.2. Зона застройки многоэтажными жилыми домами (Ж4)</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10.1.2.1. Зона предназначена для застройки многоквартирными многоэтажными жилыми домами (</w:t>
      </w:r>
      <w:r>
        <w:rPr>
          <w:rFonts w:ascii="Times New Roman" w:eastAsia="Calibri" w:hAnsi="Times New Roman" w:cs="Times New Roman"/>
          <w:color w:val="000000" w:themeColor="text1"/>
          <w:sz w:val="28"/>
        </w:rPr>
        <w:t>пригодными для круглогодичного проживания, высотой 9 этажей и выше, включая подземные, разделенные восемнадцать и более квартир</w:t>
      </w:r>
      <w:r>
        <w:rPr>
          <w:rFonts w:ascii="Times New Roman" w:eastAsia="Calibri" w:hAnsi="Times New Roman" w:cs="Times New Roman"/>
          <w:iCs/>
          <w:color w:val="000000" w:themeColor="text1"/>
          <w:sz w:val="28"/>
        </w:rPr>
        <w:t>), в том числе для многодетных семей.</w:t>
      </w:r>
      <w:r>
        <w:rPr>
          <w:rFonts w:ascii="Times New Roman" w:eastAsia="Calibri" w:hAnsi="Times New Roman" w:cs="Times New Roman"/>
          <w:color w:val="000000" w:themeColor="text1"/>
          <w:sz w:val="28"/>
        </w:rPr>
        <w:t xml:space="preserve"> </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10.1.2.2. Допускается размещение объектов социального и культурно-бытового обслуживания населения преимущественно местного значения</w:t>
      </w:r>
      <w:r>
        <w:rPr>
          <w:rFonts w:ascii="Times New Roman" w:eastAsia="Calibri" w:hAnsi="Times New Roman" w:cs="Times New Roman"/>
          <w:color w:val="000000" w:themeColor="text1"/>
          <w:sz w:val="28"/>
        </w:rPr>
        <w:t>, коммунально-бытового назначения</w:t>
      </w:r>
      <w:r>
        <w:rPr>
          <w:rFonts w:ascii="Times New Roman" w:eastAsia="Calibri" w:hAnsi="Times New Roman" w:cs="Times New Roman"/>
          <w:iCs/>
          <w:color w:val="000000" w:themeColor="text1"/>
          <w:sz w:val="28"/>
        </w:rPr>
        <w:t>,</w:t>
      </w:r>
      <w:r>
        <w:rPr>
          <w:rFonts w:ascii="Times New Roman" w:eastAsia="Calibri" w:hAnsi="Times New Roman" w:cs="Times New Roman"/>
          <w:color w:val="000000" w:themeColor="text1"/>
          <w:sz w:val="28"/>
        </w:rPr>
        <w:t xml:space="preserve"> стоянок автомобильного транспорта, объектов, связанных с проживанием граждан и не оказывающих негативного воздействия на окружающую среду,</w:t>
      </w:r>
      <w:r>
        <w:rPr>
          <w:rFonts w:ascii="Times New Roman" w:eastAsia="Calibri" w:hAnsi="Times New Roman" w:cs="Times New Roman"/>
          <w:iCs/>
          <w:color w:val="000000" w:themeColor="text1"/>
          <w:sz w:val="28"/>
        </w:rPr>
        <w:t xml:space="preserve"> иных объектов согласно градостроительным регламентам.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10.1.2.3. В территориальной зоне разрешено размещение объектов коммунального обслуживания, если их размещение не влияет на окружающую среду, не причиняет неудобства жителям, не требует установления санитарной или охранной зоны, а площадь земельных участков под названными объектами, не превышает 20% от площади территории зоны.</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10.1.2.4.</w:t>
      </w:r>
      <w:r>
        <w:rPr>
          <w:rFonts w:ascii="Times New Roman" w:eastAsia="Calibri" w:hAnsi="Times New Roman" w:cs="Times New Roman"/>
          <w:color w:val="000000" w:themeColor="text1"/>
          <w:sz w:val="28"/>
        </w:rPr>
        <w:t xml:space="preserve"> Виды разрешенного использования зоны застройки многоэтажными жилыми домами (Ж 4)</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10.1.2.</w:t>
      </w:r>
    </w:p>
    <w:p w:rsidR="0012472A" w:rsidRDefault="0012472A">
      <w:pPr>
        <w:spacing w:after="0" w:line="240" w:lineRule="auto"/>
        <w:ind w:firstLine="709"/>
        <w:jc w:val="both"/>
        <w:rPr>
          <w:rFonts w:ascii="Times New Roman" w:eastAsia="Calibri" w:hAnsi="Times New Roman" w:cs="Times New Roman"/>
          <w:color w:val="000000"/>
          <w:sz w:val="28"/>
        </w:rPr>
      </w:pPr>
    </w:p>
    <w:p w:rsidR="0012472A" w:rsidRDefault="00DA5465">
      <w:pPr>
        <w:spacing w:after="0" w:line="240" w:lineRule="auto"/>
        <w:jc w:val="right"/>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Таблица 10.1.2</w:t>
      </w:r>
    </w:p>
    <w:tbl>
      <w:tblPr>
        <w:tblW w:w="9615"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373"/>
        <w:gridCol w:w="3510"/>
        <w:gridCol w:w="2732"/>
      </w:tblGrid>
      <w:tr w:rsidR="0012472A">
        <w:trPr>
          <w:trHeight w:val="1031"/>
          <w:tblHeader/>
        </w:trPr>
        <w:tc>
          <w:tcPr>
            <w:tcW w:w="3373"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373"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lastRenderedPageBreak/>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373"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Многоэтажная жилая застройка (высотная застройка) (2.6)</w:t>
            </w:r>
          </w:p>
          <w:p w:rsidR="0012472A" w:rsidRDefault="00DA5465">
            <w:pPr>
              <w:spacing w:line="17" w:lineRule="atLeast"/>
              <w:contextualSpacing/>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themeColor="text1"/>
              </w:rPr>
              <w:t>Среднеэтажная</w:t>
            </w:r>
            <w:proofErr w:type="spellEnd"/>
            <w:r>
              <w:rPr>
                <w:rFonts w:ascii="Times New Roman" w:eastAsia="Times New Roman" w:hAnsi="Times New Roman" w:cs="Times New Roman"/>
                <w:color w:val="000000" w:themeColor="text1"/>
              </w:rPr>
              <w:t xml:space="preserve"> жилая застройка (2.5)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Образование и просвещение (3.5)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Дошкольное, начальное и среднее общее образование (3.5.1)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Среднее и высшее профессиональное образование (3.5.2)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tc>
        <w:tc>
          <w:tcPr>
            <w:tcW w:w="3510"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Социальное обслуживание (3.2)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Ветеринарное обслуживание (3.10)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Амбулаторное ветеринарное обслуживание (3.10.1)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Рынки (4.3)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Развлечение (4.8)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color w:val="000000"/>
              </w:rPr>
            </w:pPr>
            <w:r>
              <w:rPr>
                <w:rFonts w:ascii="Times New Roman" w:eastAsia="Times New Roman" w:hAnsi="Times New Roman" w:cs="Times New Roman"/>
                <w:color w:val="000000" w:themeColor="text1"/>
              </w:rPr>
              <w:t>Объекты дорожного сервиса (4.9.1)</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Обслуживание жилой застройки (2.7)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Хранение автотранспорта (2.7.1)</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10.1.2.5. </w:t>
      </w:r>
      <w:r>
        <w:rPr>
          <w:rFonts w:ascii="Times New Roman" w:eastAsia="Calibri" w:hAnsi="Times New Roman" w:cs="Times New Roman"/>
          <w:color w:val="000000" w:themeColor="text1"/>
          <w:sz w:val="28"/>
        </w:rPr>
        <w:t xml:space="preserve">Для </w:t>
      </w:r>
      <w:proofErr w:type="spellStart"/>
      <w:r>
        <w:rPr>
          <w:rFonts w:ascii="Times New Roman" w:eastAsia="Calibri" w:hAnsi="Times New Roman" w:cs="Times New Roman"/>
          <w:color w:val="000000" w:themeColor="text1"/>
          <w:sz w:val="28"/>
        </w:rPr>
        <w:t>среднеэтажных</w:t>
      </w:r>
      <w:proofErr w:type="spellEnd"/>
      <w:r>
        <w:rPr>
          <w:rFonts w:ascii="Times New Roman" w:eastAsia="Calibri" w:hAnsi="Times New Roman" w:cs="Times New Roman"/>
          <w:color w:val="000000" w:themeColor="text1"/>
          <w:sz w:val="28"/>
        </w:rPr>
        <w:t xml:space="preserve"> жилых домов, многоэтажных жилых домов:</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1) минимальная площадь земельных участков принимается из расчета на одну квартиру - 60 кв</w:t>
      </w:r>
      <w:proofErr w:type="gramStart"/>
      <w:r>
        <w:rPr>
          <w:rFonts w:ascii="Times New Roman" w:eastAsia="Calibri" w:hAnsi="Times New Roman" w:cs="Times New Roman"/>
          <w:color w:val="000000" w:themeColor="text1"/>
          <w:sz w:val="28"/>
        </w:rPr>
        <w:t>.м</w:t>
      </w:r>
      <w:proofErr w:type="gramEnd"/>
      <w:r>
        <w:rPr>
          <w:rFonts w:ascii="Times New Roman" w:eastAsia="Calibri" w:hAnsi="Times New Roman" w:cs="Times New Roman"/>
          <w:color w:val="000000" w:themeColor="text1"/>
          <w:sz w:val="28"/>
        </w:rPr>
        <w:t xml:space="preserve"> (без учета площади застройки);</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2) максимальная площадь земельных участков не может превышать 1,5 кратного размера минимальной площади земельного участка под такой дом.</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Для иных объектов, исключая объекты жилой застройки:</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1) минимальная площадь земельных участков принимается в соответствии с СП 42.13330.2016.</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2) максимальная площадь земельных участков не может превышать 1,5 кратного размера минимальной площади земельного участка под объект.</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10.1.2.6.</w:t>
      </w:r>
      <w:r>
        <w:rPr>
          <w:rFonts w:ascii="Times New Roman" w:eastAsia="Calibri" w:hAnsi="Times New Roman" w:cs="Times New Roman"/>
          <w:color w:val="000000" w:themeColor="text1"/>
          <w:sz w:val="28"/>
        </w:rPr>
        <w:t xml:space="preserve"> Минимальные отступы от всех зданий до красных линий улиц и проездов всех типов не менее 6 м. </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Минимальные отступы от зданий, строений сооружений до границ земельных участков – не менее 3 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10.1.2.7. </w:t>
      </w:r>
      <w:r>
        <w:rPr>
          <w:rFonts w:ascii="Times New Roman" w:eastAsia="Calibri" w:hAnsi="Times New Roman" w:cs="Times New Roman"/>
          <w:color w:val="000000" w:themeColor="text1"/>
          <w:sz w:val="28"/>
        </w:rPr>
        <w:t>Максимальный процент застройки – 40 %.</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10.1.2.8. </w:t>
      </w:r>
      <w:r>
        <w:rPr>
          <w:rFonts w:ascii="Times New Roman" w:eastAsia="Calibri" w:hAnsi="Times New Roman" w:cs="Times New Roman"/>
          <w:color w:val="000000" w:themeColor="text1"/>
          <w:sz w:val="28"/>
        </w:rPr>
        <w:t>Предельное количество этажей зданий, строений, сооружений – 12 этажей, предельная высота – 40 м.</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10.1.2.9. </w:t>
      </w:r>
      <w:r>
        <w:rPr>
          <w:rFonts w:ascii="Times New Roman" w:eastAsia="Calibri" w:hAnsi="Times New Roman" w:cs="Times New Roman"/>
          <w:color w:val="000000" w:themeColor="text1"/>
          <w:sz w:val="28"/>
        </w:rPr>
        <w:t>Благоустройством предусматривается:</w:t>
      </w:r>
    </w:p>
    <w:p w:rsidR="0012472A" w:rsidRDefault="00DA5465" w:rsidP="00DA5465">
      <w:pPr>
        <w:pStyle w:val="af1"/>
        <w:numPr>
          <w:ilvl w:val="0"/>
          <w:numId w:val="25"/>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 xml:space="preserve">организация подъездов и подходов с твердым покрытием, с устройством </w:t>
      </w:r>
      <w:proofErr w:type="spellStart"/>
      <w:r>
        <w:rPr>
          <w:rFonts w:ascii="Times New Roman" w:eastAsia="Calibri" w:hAnsi="Times New Roman" w:cs="Times New Roman"/>
          <w:color w:val="000000" w:themeColor="text1"/>
          <w:sz w:val="28"/>
        </w:rPr>
        <w:t>безбарьерных</w:t>
      </w:r>
      <w:proofErr w:type="spellEnd"/>
      <w:r>
        <w:rPr>
          <w:rFonts w:ascii="Times New Roman" w:eastAsia="Calibri" w:hAnsi="Times New Roman" w:cs="Times New Roman"/>
          <w:color w:val="000000" w:themeColor="text1"/>
          <w:sz w:val="28"/>
        </w:rPr>
        <w:t xml:space="preserve"> проездов и организацией съездов для маломобильных групп населения;</w:t>
      </w:r>
    </w:p>
    <w:p w:rsidR="0012472A" w:rsidRDefault="00DA5465" w:rsidP="00DA5465">
      <w:pPr>
        <w:pStyle w:val="af1"/>
        <w:numPr>
          <w:ilvl w:val="0"/>
          <w:numId w:val="25"/>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организация парковочных мест для обслуживания общественных и промышленных, жилых зданий, строений;</w:t>
      </w:r>
    </w:p>
    <w:p w:rsidR="0012472A" w:rsidRDefault="00DA5465" w:rsidP="00DA5465">
      <w:pPr>
        <w:pStyle w:val="af1"/>
        <w:numPr>
          <w:ilvl w:val="0"/>
          <w:numId w:val="25"/>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организация наружного освещения с радиусом действия не менее 15 м;</w:t>
      </w:r>
    </w:p>
    <w:p w:rsidR="0012472A" w:rsidRDefault="00DA5465" w:rsidP="00DA5465">
      <w:pPr>
        <w:pStyle w:val="af1"/>
        <w:numPr>
          <w:ilvl w:val="0"/>
          <w:numId w:val="25"/>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разбивка цветников и газонов.</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 xml:space="preserve">10.1.2.10.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left="709"/>
        <w:jc w:val="both"/>
        <w:rPr>
          <w:rFonts w:ascii="Times New Roman" w:eastAsia="Calibri" w:hAnsi="Times New Roman" w:cs="Times New Roman"/>
          <w:color w:val="000000"/>
        </w:rPr>
      </w:pPr>
    </w:p>
    <w:p w:rsidR="0012472A" w:rsidRDefault="00DA5465">
      <w:pPr>
        <w:tabs>
          <w:tab w:val="left" w:pos="709"/>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szCs w:val="24"/>
          <w:lang w:eastAsia="ru-RU"/>
        </w:rPr>
        <w:t>10.2. Общественно-деловые зоны</w:t>
      </w:r>
    </w:p>
    <w:p w:rsidR="0012472A" w:rsidRDefault="00DA5465">
      <w:pPr>
        <w:tabs>
          <w:tab w:val="left" w:pos="709"/>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rPr>
        <w:lastRenderedPageBreak/>
        <w:t>10.2.1. Зона делового, общественного и коммерческого назначения (О1)</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10.2.1.</w:t>
      </w:r>
      <w:r>
        <w:rPr>
          <w:rFonts w:ascii="Times New Roman" w:eastAsia="Calibri" w:hAnsi="Times New Roman" w:cs="Times New Roman"/>
          <w:color w:val="000000" w:themeColor="text1"/>
          <w:sz w:val="28"/>
          <w:szCs w:val="24"/>
          <w:lang w:eastAsia="ru-RU"/>
        </w:rPr>
        <w:t>1. Зона предназначена для строительства, содержания и использования зданий административных, научно-исследовательских учреждений, объектов делового, финансового назначения, торговли, общественного питания, предпринимательской деятельности, иных объектов, связанных с обеспечением жизнедеятельности граждан. В данной территориальной зоне разрешено размещение объектов инженерного обеспечения, если площадь земельных участков под названными объектами, не превышает 20% от площади территории зоны.</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10.2.1.2</w:t>
      </w:r>
      <w:r>
        <w:rPr>
          <w:rFonts w:ascii="Times New Roman" w:eastAsia="Calibri" w:hAnsi="Times New Roman" w:cs="Times New Roman"/>
          <w:color w:val="000000" w:themeColor="text1"/>
          <w:sz w:val="28"/>
        </w:rPr>
        <w:t xml:space="preserve"> Виды разрешенного использования зоны делового, общественного и коммерческого назначения (О1)</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10.2.1.</w:t>
      </w:r>
    </w:p>
    <w:p w:rsidR="0012472A" w:rsidRDefault="0012472A">
      <w:pPr>
        <w:spacing w:after="0" w:line="240" w:lineRule="auto"/>
        <w:ind w:firstLine="709"/>
        <w:jc w:val="both"/>
        <w:rPr>
          <w:rFonts w:ascii="Times New Roman" w:eastAsia="Calibri" w:hAnsi="Times New Roman" w:cs="Times New Roman"/>
          <w:color w:val="000000"/>
        </w:rPr>
      </w:pPr>
    </w:p>
    <w:p w:rsidR="002D6D4A" w:rsidRDefault="002D6D4A">
      <w:pPr>
        <w:spacing w:after="0" w:line="240" w:lineRule="auto"/>
        <w:jc w:val="right"/>
        <w:rPr>
          <w:rFonts w:ascii="Times New Roman" w:eastAsia="Calibri" w:hAnsi="Times New Roman" w:cs="Times New Roman"/>
          <w:color w:val="000000" w:themeColor="text1"/>
          <w:sz w:val="28"/>
        </w:rPr>
      </w:pPr>
    </w:p>
    <w:p w:rsidR="002D6D4A" w:rsidRDefault="002D6D4A">
      <w:pPr>
        <w:spacing w:after="0" w:line="240" w:lineRule="auto"/>
        <w:jc w:val="right"/>
        <w:rPr>
          <w:rFonts w:ascii="Times New Roman" w:eastAsia="Calibri" w:hAnsi="Times New Roman" w:cs="Times New Roman"/>
          <w:color w:val="000000" w:themeColor="text1"/>
          <w:sz w:val="28"/>
        </w:rPr>
      </w:pPr>
    </w:p>
    <w:p w:rsidR="002D6D4A" w:rsidRDefault="002D6D4A">
      <w:pPr>
        <w:spacing w:after="0" w:line="240" w:lineRule="auto"/>
        <w:jc w:val="right"/>
        <w:rPr>
          <w:rFonts w:ascii="Times New Roman" w:eastAsia="Calibri" w:hAnsi="Times New Roman" w:cs="Times New Roman"/>
          <w:color w:val="000000" w:themeColor="text1"/>
          <w:sz w:val="28"/>
        </w:rPr>
      </w:pPr>
    </w:p>
    <w:p w:rsidR="002D6D4A" w:rsidRDefault="002D6D4A">
      <w:pPr>
        <w:spacing w:after="0" w:line="240" w:lineRule="auto"/>
        <w:jc w:val="right"/>
        <w:rPr>
          <w:rFonts w:ascii="Times New Roman" w:eastAsia="Calibri" w:hAnsi="Times New Roman" w:cs="Times New Roman"/>
          <w:color w:val="000000" w:themeColor="text1"/>
          <w:sz w:val="28"/>
        </w:rPr>
      </w:pPr>
    </w:p>
    <w:p w:rsidR="0012472A" w:rsidRDefault="00DA5465">
      <w:pPr>
        <w:spacing w:after="0" w:line="240" w:lineRule="auto"/>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10.2.1</w:t>
      </w:r>
    </w:p>
    <w:p w:rsidR="002D6D4A" w:rsidRDefault="002D6D4A">
      <w:pPr>
        <w:spacing w:after="0" w:line="240" w:lineRule="auto"/>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управление (3.8)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научной деятельности (3.9)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деятельности в области гидрометеорологии и смежных с ней областях (3.9.1)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Деловое управление (4.1)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Рынки (4.3)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Банковская и страховая деятельность (4.5)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питание (4.6)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Гостиничное обслуживание (4.7)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Развлечение (4.8)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Выставочно-ярмарочная деятельность (4.10)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p w:rsidR="0012472A" w:rsidRDefault="00DA5465">
            <w:pPr>
              <w:spacing w:line="17" w:lineRule="atLeast"/>
              <w:contextualSpacing/>
              <w:jc w:val="center"/>
              <w:rPr>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color w:val="000000"/>
              </w:rPr>
            </w:pPr>
            <w:r>
              <w:rPr>
                <w:rFonts w:ascii="Times New Roman" w:eastAsia="Times New Roman" w:hAnsi="Times New Roman" w:cs="Times New Roman"/>
                <w:color w:val="000000" w:themeColor="text1"/>
              </w:rPr>
              <w:t>Объекты дорожного сервиса (4.9.1)</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732" w:type="dxa"/>
          </w:tcPr>
          <w:p w:rsidR="0012472A" w:rsidRDefault="0012472A">
            <w:pPr>
              <w:jc w:val="center"/>
              <w:rPr>
                <w:color w:val="000000"/>
              </w:rPr>
            </w:pPr>
          </w:p>
          <w:p w:rsidR="0012472A" w:rsidRDefault="0012472A">
            <w:pPr>
              <w:jc w:val="center"/>
              <w:rPr>
                <w:color w:val="000000"/>
              </w:rPr>
            </w:pPr>
          </w:p>
          <w:p w:rsidR="0012472A" w:rsidRDefault="0012472A">
            <w:pPr>
              <w:jc w:val="center"/>
              <w:rPr>
                <w:color w:val="000000"/>
              </w:rPr>
            </w:pPr>
          </w:p>
          <w:p w:rsidR="0012472A" w:rsidRDefault="0012472A">
            <w:pPr>
              <w:jc w:val="center"/>
              <w:rPr>
                <w:color w:val="000000"/>
              </w:rPr>
            </w:pPr>
          </w:p>
          <w:p w:rsidR="0012472A" w:rsidRDefault="0012472A">
            <w:pPr>
              <w:jc w:val="center"/>
              <w:rPr>
                <w:color w:val="000000"/>
              </w:rPr>
            </w:pPr>
          </w:p>
          <w:p w:rsidR="0012472A" w:rsidRDefault="0012472A">
            <w:pPr>
              <w:jc w:val="center"/>
              <w:rPr>
                <w:color w:val="000000"/>
              </w:rPr>
            </w:pPr>
          </w:p>
          <w:p w:rsidR="0012472A" w:rsidRDefault="00DA5465">
            <w:pPr>
              <w:jc w:val="center"/>
              <w:rPr>
                <w:color w:val="000000"/>
              </w:rPr>
            </w:pPr>
            <w:r>
              <w:rPr>
                <w:color w:val="000000" w:themeColor="text1"/>
              </w:rPr>
              <w:t>-</w:t>
            </w: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lastRenderedPageBreak/>
        <w:t xml:space="preserve">10.2.1.3. </w:t>
      </w:r>
      <w:r>
        <w:rPr>
          <w:rFonts w:ascii="Times New Roman" w:eastAsia="Calibri" w:hAnsi="Times New Roman" w:cs="Times New Roman"/>
          <w:color w:val="000000" w:themeColor="text1"/>
          <w:sz w:val="28"/>
          <w:szCs w:val="24"/>
          <w:lang w:eastAsia="ru-RU"/>
        </w:rPr>
        <w:t>Максимальная площадь земельных участков (исключая объекты жилой застройки) - 10 000 м кв.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Минимальная площадь земельных участков (исключая объекты жилой застройки) принимается в соответствии с СП 42.13330.2016.</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10.2.1.4. </w:t>
      </w:r>
      <w:r>
        <w:rPr>
          <w:rFonts w:ascii="Times New Roman" w:eastAsia="Calibri" w:hAnsi="Times New Roman" w:cs="Times New Roman"/>
          <w:color w:val="000000" w:themeColor="text1"/>
          <w:sz w:val="28"/>
          <w:szCs w:val="24"/>
          <w:lang w:eastAsia="ru-RU"/>
        </w:rPr>
        <w:t>Минимальные отступы от всех зданий до красных линий магистральных улиц всех типов не менее 10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rPr>
        <w:t>Минимальные отступы от зданий, строений сооружений до границ земельных участков – не менее 3 м.</w:t>
      </w:r>
    </w:p>
    <w:p w:rsidR="0012472A" w:rsidRDefault="00DA5465">
      <w:pPr>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10.2.1</w:t>
      </w:r>
      <w:r>
        <w:rPr>
          <w:rFonts w:ascii="Times New Roman" w:eastAsia="Calibri" w:hAnsi="Times New Roman" w:cs="Times New Roman"/>
          <w:color w:val="000000" w:themeColor="text1"/>
          <w:sz w:val="28"/>
          <w:szCs w:val="24"/>
          <w:lang w:eastAsia="ru-RU"/>
        </w:rPr>
        <w:t xml:space="preserve">.5. </w:t>
      </w:r>
      <w:r>
        <w:rPr>
          <w:rFonts w:ascii="Times New Roman" w:eastAsia="Calibri" w:hAnsi="Times New Roman" w:cs="Times New Roman"/>
          <w:color w:val="000000" w:themeColor="text1"/>
          <w:sz w:val="28"/>
        </w:rPr>
        <w:t>Максимальный процент застройки – 80 %.</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10.2.1.6.. </w:t>
      </w:r>
      <w:r>
        <w:rPr>
          <w:rFonts w:ascii="Times New Roman" w:eastAsia="Calibri" w:hAnsi="Times New Roman" w:cs="Times New Roman"/>
          <w:color w:val="000000" w:themeColor="text1"/>
          <w:sz w:val="28"/>
        </w:rPr>
        <w:t>Предельное количество этажей зданий, строений, сооружений – 9 этажей, предельная высота –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10.2.1</w:t>
      </w:r>
      <w:r>
        <w:rPr>
          <w:rFonts w:ascii="Times New Roman" w:eastAsia="Calibri" w:hAnsi="Times New Roman" w:cs="Times New Roman"/>
          <w:color w:val="000000" w:themeColor="text1"/>
          <w:sz w:val="28"/>
          <w:szCs w:val="24"/>
          <w:lang w:eastAsia="ru-RU"/>
        </w:rPr>
        <w:t>.7. Благоустройством предусматривается:</w:t>
      </w:r>
    </w:p>
    <w:p w:rsidR="0012472A" w:rsidRDefault="00DA5465" w:rsidP="00DA5465">
      <w:pPr>
        <w:pStyle w:val="af1"/>
        <w:numPr>
          <w:ilvl w:val="0"/>
          <w:numId w:val="26"/>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 xml:space="preserve">организация подъездов и подходов с твердым покрытием, при этом тротуары выполняются в одном уровне с бордюрным камнем, с устройством </w:t>
      </w:r>
      <w:proofErr w:type="spellStart"/>
      <w:r>
        <w:rPr>
          <w:rFonts w:ascii="Times New Roman" w:eastAsia="Calibri" w:hAnsi="Times New Roman" w:cs="Times New Roman"/>
          <w:color w:val="000000" w:themeColor="text1"/>
          <w:sz w:val="28"/>
          <w:szCs w:val="24"/>
          <w:lang w:eastAsia="ru-RU"/>
        </w:rPr>
        <w:t>безбарьерных</w:t>
      </w:r>
      <w:proofErr w:type="spellEnd"/>
      <w:r>
        <w:rPr>
          <w:rFonts w:ascii="Times New Roman" w:eastAsia="Calibri" w:hAnsi="Times New Roman" w:cs="Times New Roman"/>
          <w:color w:val="000000" w:themeColor="text1"/>
          <w:sz w:val="28"/>
          <w:szCs w:val="24"/>
          <w:lang w:eastAsia="ru-RU"/>
        </w:rPr>
        <w:t xml:space="preserve"> проездов и организацией съездов для маломобильных групп населения;</w:t>
      </w:r>
    </w:p>
    <w:p w:rsidR="0012472A" w:rsidRDefault="00DA5465" w:rsidP="00DA5465">
      <w:pPr>
        <w:pStyle w:val="af1"/>
        <w:numPr>
          <w:ilvl w:val="0"/>
          <w:numId w:val="26"/>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26"/>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26"/>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10.2.1</w:t>
      </w:r>
      <w:r>
        <w:rPr>
          <w:rFonts w:ascii="Times New Roman" w:eastAsia="Calibri" w:hAnsi="Times New Roman" w:cs="Times New Roman"/>
          <w:color w:val="000000" w:themeColor="text1"/>
          <w:sz w:val="28"/>
          <w:szCs w:val="24"/>
          <w:lang w:eastAsia="ru-RU"/>
        </w:rPr>
        <w:t>.8. 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12472A">
      <w:pPr>
        <w:tabs>
          <w:tab w:val="left" w:pos="992"/>
        </w:tabs>
        <w:spacing w:after="0" w:line="240" w:lineRule="auto"/>
        <w:jc w:val="both"/>
        <w:rPr>
          <w:rFonts w:ascii="Times New Roman" w:eastAsia="Calibri" w:hAnsi="Times New Roman" w:cs="Times New Roman"/>
          <w:color w:val="000000"/>
          <w:sz w:val="28"/>
          <w:szCs w:val="24"/>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t>10.2.2. Зона размещения объектов социального и коммунально-бытового назначения (О2)</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1. Зона предназначена для строительства, содержания и использования зданий в целях обеспечения удовлетворения бытовых, социальных и духовных потребностей человека. В данной территориальной зоне разрешено размещение объектов инженерного обеспечения, если площадь земельных участков под названными объектами, не превышает 20% от площади территории зоны.</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10.2.2.2.</w:t>
      </w:r>
      <w:r>
        <w:rPr>
          <w:rFonts w:ascii="Times New Roman" w:eastAsia="Calibri" w:hAnsi="Times New Roman" w:cs="Times New Roman"/>
          <w:color w:val="000000" w:themeColor="text1"/>
          <w:sz w:val="28"/>
        </w:rPr>
        <w:t xml:space="preserve"> Виды разрешенного использования зоны размещения объектов социального и коммунально-бытового назначения (О2)</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10.2.2.</w:t>
      </w:r>
    </w:p>
    <w:p w:rsidR="0012472A" w:rsidRDefault="0012472A">
      <w:pPr>
        <w:spacing w:after="0" w:line="240" w:lineRule="auto"/>
        <w:ind w:firstLine="709"/>
        <w:jc w:val="both"/>
        <w:rPr>
          <w:rFonts w:ascii="Times New Roman" w:eastAsia="Calibri" w:hAnsi="Times New Roman" w:cs="Times New Roman"/>
          <w:color w:val="000000"/>
        </w:rPr>
      </w:pPr>
    </w:p>
    <w:p w:rsidR="0012472A" w:rsidRDefault="00DA5465">
      <w:pPr>
        <w:spacing w:after="0" w:line="240" w:lineRule="auto"/>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10.2.2.</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Образование и просвещение (3.5)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 xml:space="preserve">Дошкольное, начальное и среднее </w:t>
            </w:r>
            <w:r>
              <w:rPr>
                <w:rFonts w:ascii="Times New Roman" w:eastAsia="Times New Roman" w:hAnsi="Times New Roman" w:cs="Times New Roman"/>
                <w:color w:val="000000" w:themeColor="text1"/>
              </w:rPr>
              <w:lastRenderedPageBreak/>
              <w:t>общее образование (3.5.1)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Среднее и высшее профессиональное образование (3.5.2)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Здравоохранение (3.4)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Амбулаторно-поликлиническое обслуживание (3.4.1)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Стационарное медицинское обслуживание (3.4.2)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Социальное обслуживание (3.2)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Культурное развитие (3.6)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Религиозное использование (3.7)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Спорт (5.1)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дорожного сервиса (4.9.1)</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lastRenderedPageBreak/>
        <w:t>10.2.2</w:t>
      </w:r>
      <w:r>
        <w:rPr>
          <w:rFonts w:ascii="Times New Roman" w:eastAsia="Calibri" w:hAnsi="Times New Roman" w:cs="Times New Roman"/>
          <w:color w:val="000000" w:themeColor="text1"/>
          <w:sz w:val="28"/>
          <w:szCs w:val="24"/>
          <w:lang w:eastAsia="ru-RU"/>
        </w:rPr>
        <w:t>.3. Максимальная площадь земельных участков (исключая объекты жилой застройки) - 10 000 м кв.</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Минимальная площадь земельных участков (исключая объекты жилой застройки) принимается в соответствии с СП 42.13330.2016.</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 xml:space="preserve">.4. Минимальные отступы: от всех зданий (строений и сооружений) до красных линий магистральных улиц всех типов </w:t>
      </w:r>
      <w:r>
        <w:rPr>
          <w:rFonts w:ascii="Times New Roman" w:eastAsia="Calibri" w:hAnsi="Times New Roman" w:cs="Times New Roman"/>
          <w:color w:val="000000" w:themeColor="text1"/>
          <w:sz w:val="28"/>
        </w:rPr>
        <w:t xml:space="preserve">– </w:t>
      </w:r>
      <w:r>
        <w:rPr>
          <w:rFonts w:ascii="Times New Roman" w:eastAsia="Calibri" w:hAnsi="Times New Roman" w:cs="Times New Roman"/>
          <w:color w:val="000000" w:themeColor="text1"/>
          <w:sz w:val="28"/>
          <w:szCs w:val="24"/>
          <w:lang w:eastAsia="ru-RU"/>
        </w:rPr>
        <w:t>не менее 10 м.</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Минимальные отступы от зданий, строений сооружений до границ земельных участков – не менее 3 м.</w:t>
      </w:r>
    </w:p>
    <w:p w:rsidR="0012472A" w:rsidRDefault="00DA5465">
      <w:pPr>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.5.</w:t>
      </w:r>
      <w:r>
        <w:rPr>
          <w:rFonts w:ascii="Times New Roman" w:eastAsia="Calibri" w:hAnsi="Times New Roman" w:cs="Times New Roman"/>
          <w:iCs/>
          <w:color w:val="000000" w:themeColor="text1"/>
          <w:sz w:val="28"/>
        </w:rPr>
        <w:t xml:space="preserve"> </w:t>
      </w:r>
      <w:r>
        <w:rPr>
          <w:rFonts w:ascii="Times New Roman" w:eastAsia="Calibri" w:hAnsi="Times New Roman" w:cs="Times New Roman"/>
          <w:color w:val="000000" w:themeColor="text1"/>
          <w:sz w:val="28"/>
        </w:rPr>
        <w:t>Максимальный процент застройки – 80 %.</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10.2.2.6. </w:t>
      </w:r>
      <w:r>
        <w:rPr>
          <w:rFonts w:ascii="Times New Roman" w:eastAsia="Calibri" w:hAnsi="Times New Roman" w:cs="Times New Roman"/>
          <w:color w:val="000000" w:themeColor="text1"/>
          <w:sz w:val="28"/>
        </w:rPr>
        <w:t>Предельное количество этажей зданий, строений, сооружений – 5 этажей, предельная высота – 30 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Предельное количество этажей или предельная высота зданий, строений, сооружений объектов религиозного использования:</w:t>
      </w:r>
    </w:p>
    <w:p w:rsidR="0012472A" w:rsidRDefault="00DA5465" w:rsidP="00DA5465">
      <w:pPr>
        <w:pStyle w:val="af1"/>
        <w:numPr>
          <w:ilvl w:val="0"/>
          <w:numId w:val="42"/>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предельное количество этажей зданий, строений, сооружений – не подлежит установлению;</w:t>
      </w:r>
    </w:p>
    <w:p w:rsidR="0012472A" w:rsidRDefault="00DA5465" w:rsidP="00DA5465">
      <w:pPr>
        <w:pStyle w:val="af1"/>
        <w:numPr>
          <w:ilvl w:val="0"/>
          <w:numId w:val="42"/>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предельная высота зданий, строений, сооружений – 50 м</w:t>
      </w:r>
      <w:r>
        <w:rPr>
          <w:color w:val="000000" w:themeColor="text1"/>
        </w:rPr>
        <w:t>.</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.7. Благоустройством предусматривается:</w:t>
      </w:r>
    </w:p>
    <w:p w:rsidR="0012472A" w:rsidRDefault="00DA5465" w:rsidP="00DA5465">
      <w:pPr>
        <w:pStyle w:val="af1"/>
        <w:numPr>
          <w:ilvl w:val="0"/>
          <w:numId w:val="27"/>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 xml:space="preserve">организация подъездов и подходов с твердым покрытием, при этом тротуары выполняются в одном уровне с бордюрным камнем, с устройством </w:t>
      </w:r>
      <w:proofErr w:type="spellStart"/>
      <w:r>
        <w:rPr>
          <w:rFonts w:ascii="Times New Roman" w:eastAsia="Calibri" w:hAnsi="Times New Roman" w:cs="Times New Roman"/>
          <w:color w:val="000000" w:themeColor="text1"/>
          <w:sz w:val="28"/>
          <w:szCs w:val="24"/>
          <w:lang w:eastAsia="ru-RU"/>
        </w:rPr>
        <w:t>безбарьерных</w:t>
      </w:r>
      <w:proofErr w:type="spellEnd"/>
      <w:r>
        <w:rPr>
          <w:rFonts w:ascii="Times New Roman" w:eastAsia="Calibri" w:hAnsi="Times New Roman" w:cs="Times New Roman"/>
          <w:color w:val="000000" w:themeColor="text1"/>
          <w:sz w:val="28"/>
          <w:szCs w:val="24"/>
          <w:lang w:eastAsia="ru-RU"/>
        </w:rPr>
        <w:t xml:space="preserve"> проездов и организацией доступа объектов для маломобильных групп населения;</w:t>
      </w:r>
    </w:p>
    <w:p w:rsidR="0012472A" w:rsidRDefault="00DA5465" w:rsidP="00DA5465">
      <w:pPr>
        <w:pStyle w:val="af1"/>
        <w:numPr>
          <w:ilvl w:val="0"/>
          <w:numId w:val="27"/>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27"/>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27"/>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lastRenderedPageBreak/>
        <w:t>10.2.2</w:t>
      </w:r>
      <w:r>
        <w:rPr>
          <w:rFonts w:ascii="Times New Roman" w:eastAsia="Calibri" w:hAnsi="Times New Roman" w:cs="Times New Roman"/>
          <w:color w:val="000000" w:themeColor="text1"/>
          <w:sz w:val="28"/>
          <w:szCs w:val="24"/>
          <w:lang w:eastAsia="ru-RU"/>
        </w:rPr>
        <w:t>.8. 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t>10.3. Производственные зоны, зоны инженерной и транспортной инфраструктур</w:t>
      </w:r>
    </w:p>
    <w:p w:rsidR="0012472A" w:rsidRDefault="00DA5465">
      <w:pPr>
        <w:tabs>
          <w:tab w:val="left" w:pos="709"/>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rPr>
        <w:t>10.3.1. Производственная зона (П1)</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10.3.1.1.</w:t>
      </w:r>
      <w:r>
        <w:rPr>
          <w:rFonts w:ascii="Times New Roman" w:eastAsia="Calibri" w:hAnsi="Times New Roman" w:cs="Times New Roman"/>
          <w:color w:val="000000" w:themeColor="text1"/>
          <w:sz w:val="28"/>
          <w:szCs w:val="24"/>
          <w:lang w:eastAsia="ru-RU"/>
        </w:rPr>
        <w:t xml:space="preserve"> Зона предназначена для размещения промышленных, коммунальных, складских объектов с санитарно защитными зонами согласно </w:t>
      </w:r>
      <w:proofErr w:type="spellStart"/>
      <w:r>
        <w:rPr>
          <w:rFonts w:ascii="Times New Roman" w:eastAsia="Calibri" w:hAnsi="Times New Roman" w:cs="Times New Roman"/>
          <w:color w:val="000000" w:themeColor="text1"/>
          <w:sz w:val="28"/>
          <w:szCs w:val="24"/>
          <w:lang w:eastAsia="ru-RU"/>
        </w:rPr>
        <w:t>СанПин</w:t>
      </w:r>
      <w:proofErr w:type="spellEnd"/>
      <w:r>
        <w:rPr>
          <w:rFonts w:ascii="Times New Roman" w:eastAsia="Calibri" w:hAnsi="Times New Roman" w:cs="Times New Roman"/>
          <w:color w:val="000000" w:themeColor="text1"/>
          <w:sz w:val="28"/>
          <w:szCs w:val="24"/>
          <w:lang w:eastAsia="ru-RU"/>
        </w:rPr>
        <w:t>, а также обеспечивающих их функционирование объектов, определяемых технологическими требованиями. Сочетание различных видов разрешенного использования в единой зоне возможно при соблюдении нормативных санитарных требований.</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10.3.1.2.</w:t>
      </w:r>
      <w:r>
        <w:rPr>
          <w:rFonts w:ascii="Times New Roman" w:eastAsia="Calibri" w:hAnsi="Times New Roman" w:cs="Times New Roman"/>
          <w:color w:val="000000" w:themeColor="text1"/>
          <w:sz w:val="28"/>
        </w:rPr>
        <w:t xml:space="preserve"> Виды разрешенного использования производственной зоны (П1)</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10.3.1.</w:t>
      </w: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12472A" w:rsidRDefault="00DA5465">
      <w:pPr>
        <w:tabs>
          <w:tab w:val="left" w:pos="992"/>
        </w:tabs>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szCs w:val="24"/>
          <w:lang w:eastAsia="ru-RU"/>
        </w:rPr>
        <w:t xml:space="preserve">Таблица </w:t>
      </w:r>
      <w:r>
        <w:rPr>
          <w:rFonts w:ascii="Times New Roman" w:eastAsia="Calibri" w:hAnsi="Times New Roman" w:cs="Times New Roman"/>
          <w:color w:val="000000" w:themeColor="text1"/>
          <w:sz w:val="28"/>
        </w:rPr>
        <w:t>10.3.1</w:t>
      </w:r>
    </w:p>
    <w:p w:rsidR="002D6D4A" w:rsidRDefault="002D6D4A">
      <w:pPr>
        <w:tabs>
          <w:tab w:val="left" w:pos="992"/>
        </w:tabs>
        <w:spacing w:after="0" w:line="240" w:lineRule="auto"/>
        <w:ind w:firstLine="709"/>
        <w:jc w:val="right"/>
        <w:rPr>
          <w:rFonts w:ascii="Times New Roman" w:eastAsia="Calibri" w:hAnsi="Times New Roman" w:cs="Times New Roman"/>
          <w:color w:val="000000"/>
          <w:sz w:val="28"/>
          <w:szCs w:val="24"/>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Недропользование (6.1)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Тяжелая промышленность</w:t>
            </w:r>
            <w:r w:rsidR="002D6D4A">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(6.2)</w:t>
            </w:r>
          </w:p>
          <w:p w:rsidR="0012472A" w:rsidRDefault="00DA5465">
            <w:pPr>
              <w:spacing w:line="17" w:lineRule="atLeast"/>
              <w:contextualSpacing/>
              <w:jc w:val="center"/>
              <w:rPr>
                <w:rFonts w:ascii="Times New Roman" w:eastAsia="Times New Roman" w:hAnsi="Times New Roman" w:cs="Times New Roman"/>
                <w:color w:val="000000"/>
              </w:rPr>
            </w:pPr>
            <w:bookmarkStart w:id="16" w:name="sub_1065"/>
            <w:r>
              <w:rPr>
                <w:rFonts w:ascii="Times New Roman" w:eastAsia="Times New Roman" w:hAnsi="Times New Roman" w:cs="Times New Roman"/>
                <w:color w:val="000000" w:themeColor="text1"/>
              </w:rPr>
              <w:t>Нефтехимическая промышленность</w:t>
            </w:r>
            <w:bookmarkEnd w:id="16"/>
            <w:r>
              <w:rPr>
                <w:rFonts w:ascii="Times New Roman" w:eastAsia="Times New Roman" w:hAnsi="Times New Roman" w:cs="Times New Roman"/>
                <w:color w:val="000000" w:themeColor="text1"/>
              </w:rPr>
              <w:t xml:space="preserve"> (6.5)</w:t>
            </w:r>
          </w:p>
          <w:p w:rsidR="0012472A" w:rsidRDefault="00DA5465">
            <w:pPr>
              <w:spacing w:line="17" w:lineRule="atLeast"/>
              <w:contextualSpacing/>
              <w:jc w:val="center"/>
              <w:rPr>
                <w:rFonts w:ascii="Times New Roman" w:eastAsia="Times New Roman" w:hAnsi="Times New Roman" w:cs="Times New Roman"/>
                <w:color w:val="000000"/>
              </w:rPr>
            </w:pPr>
            <w:bookmarkStart w:id="17" w:name="sub_1066"/>
            <w:r>
              <w:rPr>
                <w:rFonts w:ascii="Times New Roman" w:eastAsia="Times New Roman" w:hAnsi="Times New Roman" w:cs="Times New Roman"/>
                <w:color w:val="000000" w:themeColor="text1"/>
              </w:rPr>
              <w:t>Строительная промышленность</w:t>
            </w:r>
            <w:bookmarkEnd w:id="17"/>
            <w:r>
              <w:rPr>
                <w:rFonts w:ascii="Times New Roman" w:eastAsia="Times New Roman" w:hAnsi="Times New Roman" w:cs="Times New Roman"/>
                <w:color w:val="000000" w:themeColor="text1"/>
              </w:rPr>
              <w:t xml:space="preserve"> (6.6)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Энергетика (6.7)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Связь (6.8)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Склад (6.9)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научной деятельности (3.9)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Деловое управление (4.1)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Транспорт (7.0)</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12472A">
            <w:pPr>
              <w:spacing w:line="17" w:lineRule="atLeast"/>
              <w:contextualSpacing/>
              <w:jc w:val="center"/>
              <w:rPr>
                <w:rFonts w:ascii="Times New Roman" w:eastAsia="Times New Roman" w:hAnsi="Times New Roman" w:cs="Times New Roman"/>
                <w:color w:val="000000"/>
              </w:rPr>
            </w:pP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Общежития (3.2.4)</w:t>
            </w:r>
          </w:p>
          <w:p w:rsidR="0012472A" w:rsidRDefault="00DA5465">
            <w:pPr>
              <w:spacing w:line="17" w:lineRule="atLeast"/>
              <w:contextualSpacing/>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Обслуживание жилой застройки (2.7)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питание (4.6)</w:t>
            </w: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10.3.1.3.</w:t>
      </w:r>
      <w:r>
        <w:rPr>
          <w:rFonts w:ascii="Times New Roman" w:eastAsia="Calibri" w:hAnsi="Times New Roman" w:cs="Times New Roman"/>
          <w:color w:val="000000" w:themeColor="text1"/>
          <w:sz w:val="28"/>
          <w:szCs w:val="24"/>
          <w:lang w:eastAsia="ru-RU"/>
        </w:rPr>
        <w:t xml:space="preserve"> Предельные (минимальные и (или) максимальные) размеры земельных участков:</w:t>
      </w:r>
    </w:p>
    <w:p w:rsidR="0012472A" w:rsidRDefault="00DA5465" w:rsidP="00DA5465">
      <w:pPr>
        <w:pStyle w:val="af1"/>
        <w:numPr>
          <w:ilvl w:val="0"/>
          <w:numId w:val="29"/>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минимальная площадь земельных участков промышленного предприятия принимается равной отношению площади его застройки к показателю нормативной плотности застройки площадок промышленных предприятий;</w:t>
      </w:r>
    </w:p>
    <w:p w:rsidR="0012472A" w:rsidRDefault="00DA5465" w:rsidP="00DA5465">
      <w:pPr>
        <w:pStyle w:val="af1"/>
        <w:numPr>
          <w:ilvl w:val="0"/>
          <w:numId w:val="29"/>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lastRenderedPageBreak/>
        <w:t>максимальная площадь земельных участков не может превышать 1,5 кратного размера минимальной площади земельного участка под промышленное предприятие.</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10.3.1.4.</w:t>
      </w:r>
      <w:r>
        <w:rPr>
          <w:rFonts w:ascii="Times New Roman" w:eastAsia="Calibri" w:hAnsi="Times New Roman" w:cs="Times New Roman"/>
          <w:color w:val="000000" w:themeColor="text1"/>
          <w:sz w:val="28"/>
          <w:szCs w:val="24"/>
          <w:lang w:eastAsia="ru-RU"/>
        </w:rPr>
        <w:t xml:space="preserve"> Коэффициент плотности застройки по видам деятельности: </w:t>
      </w:r>
    </w:p>
    <w:p w:rsidR="0012472A" w:rsidRDefault="00DA5465" w:rsidP="00DA5465">
      <w:pPr>
        <w:pStyle w:val="af1"/>
        <w:numPr>
          <w:ilvl w:val="0"/>
          <w:numId w:val="28"/>
        </w:numPr>
        <w:tabs>
          <w:tab w:val="left" w:pos="992"/>
        </w:tabs>
        <w:spacing w:after="0" w:line="240" w:lineRule="auto"/>
        <w:ind w:hanging="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промышленная деятельность: 2,4;</w:t>
      </w:r>
    </w:p>
    <w:p w:rsidR="0012472A" w:rsidRDefault="00DA5465" w:rsidP="00DA5465">
      <w:pPr>
        <w:pStyle w:val="af1"/>
        <w:numPr>
          <w:ilvl w:val="0"/>
          <w:numId w:val="28"/>
        </w:numPr>
        <w:tabs>
          <w:tab w:val="left" w:pos="992"/>
        </w:tabs>
        <w:spacing w:after="0" w:line="240" w:lineRule="auto"/>
        <w:ind w:hanging="709"/>
        <w:jc w:val="both"/>
        <w:rPr>
          <w:color w:val="000000"/>
        </w:rPr>
      </w:pPr>
      <w:r>
        <w:rPr>
          <w:rFonts w:ascii="Times New Roman" w:eastAsia="Calibri" w:hAnsi="Times New Roman" w:cs="Times New Roman"/>
          <w:color w:val="000000" w:themeColor="text1"/>
          <w:sz w:val="28"/>
          <w:szCs w:val="24"/>
          <w:lang w:eastAsia="ru-RU"/>
        </w:rPr>
        <w:t>научно-производственная: 1,0;</w:t>
      </w:r>
    </w:p>
    <w:p w:rsidR="0012472A" w:rsidRDefault="00DA5465" w:rsidP="00DA5465">
      <w:pPr>
        <w:pStyle w:val="af1"/>
        <w:numPr>
          <w:ilvl w:val="0"/>
          <w:numId w:val="28"/>
        </w:numPr>
        <w:tabs>
          <w:tab w:val="left" w:pos="992"/>
        </w:tabs>
        <w:spacing w:after="0" w:line="240" w:lineRule="auto"/>
        <w:ind w:hanging="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коммунально-складская: 1,8.</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rPr>
        <w:t>10.3.1.</w:t>
      </w:r>
      <w:r>
        <w:rPr>
          <w:rFonts w:ascii="Times New Roman" w:eastAsia="Calibri" w:hAnsi="Times New Roman" w:cs="Times New Roman"/>
          <w:iCs/>
          <w:color w:val="000000" w:themeColor="text1"/>
          <w:sz w:val="28"/>
        </w:rPr>
        <w:t>5.</w:t>
      </w:r>
      <w:r>
        <w:rPr>
          <w:rFonts w:ascii="Times New Roman" w:eastAsia="Calibri" w:hAnsi="Times New Roman" w:cs="Times New Roman"/>
          <w:color w:val="000000" w:themeColor="text1"/>
          <w:sz w:val="28"/>
          <w:szCs w:val="24"/>
          <w:lang w:eastAsia="ru-RU"/>
        </w:rPr>
        <w:t xml:space="preserve"> Максимальный процент застройки по видам деятельности: </w:t>
      </w:r>
    </w:p>
    <w:p w:rsidR="0012472A" w:rsidRDefault="00DA5465" w:rsidP="00DA5465">
      <w:pPr>
        <w:pStyle w:val="af1"/>
        <w:numPr>
          <w:ilvl w:val="0"/>
          <w:numId w:val="43"/>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промышленная деятельность: 80 %;</w:t>
      </w:r>
    </w:p>
    <w:p w:rsidR="0012472A" w:rsidRDefault="00DA5465" w:rsidP="00DA5465">
      <w:pPr>
        <w:pStyle w:val="af1"/>
        <w:numPr>
          <w:ilvl w:val="0"/>
          <w:numId w:val="43"/>
        </w:numPr>
        <w:tabs>
          <w:tab w:val="left" w:pos="992"/>
        </w:tabs>
        <w:spacing w:after="0" w:line="240" w:lineRule="auto"/>
        <w:ind w:hanging="709"/>
        <w:jc w:val="both"/>
        <w:rPr>
          <w:color w:val="000000"/>
        </w:rPr>
      </w:pPr>
      <w:r>
        <w:rPr>
          <w:rFonts w:ascii="Times New Roman" w:eastAsia="Calibri" w:hAnsi="Times New Roman" w:cs="Times New Roman"/>
          <w:color w:val="000000" w:themeColor="text1"/>
          <w:sz w:val="28"/>
          <w:szCs w:val="24"/>
          <w:lang w:eastAsia="ru-RU"/>
        </w:rPr>
        <w:t>научно-производственная: 60 %;</w:t>
      </w:r>
    </w:p>
    <w:p w:rsidR="0012472A" w:rsidRDefault="00DA5465" w:rsidP="00DA5465">
      <w:pPr>
        <w:pStyle w:val="af1"/>
        <w:numPr>
          <w:ilvl w:val="0"/>
          <w:numId w:val="43"/>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коммунально-складская: 60 %.</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 xml:space="preserve">10.3.1.6. </w:t>
      </w:r>
      <w:r>
        <w:rPr>
          <w:rFonts w:ascii="Times New Roman" w:eastAsia="Calibri" w:hAnsi="Times New Roman" w:cs="Times New Roman"/>
          <w:color w:val="000000" w:themeColor="text1"/>
          <w:sz w:val="28"/>
        </w:rPr>
        <w:t>Предельное количество этажей или предельная высота зданий, строений, сооружений – не подлежит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10.3.1.7. </w:t>
      </w:r>
      <w:r>
        <w:rPr>
          <w:rFonts w:ascii="Times New Roman" w:eastAsia="Calibri" w:hAnsi="Times New Roman" w:cs="Times New Roman"/>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10.3.1.8. </w:t>
      </w:r>
      <w:r>
        <w:rPr>
          <w:rFonts w:ascii="Times New Roman" w:eastAsia="Calibri" w:hAnsi="Times New Roman" w:cs="Times New Roman"/>
          <w:color w:val="000000" w:themeColor="text1"/>
          <w:sz w:val="28"/>
          <w:szCs w:val="24"/>
          <w:lang w:eastAsia="ru-RU"/>
        </w:rPr>
        <w:t>Максимальный класс опасности (по санитарной классификации) объектов капитального строительства, размещаемых на территории зоны – I.</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10.3.1.9. </w:t>
      </w:r>
      <w:r>
        <w:rPr>
          <w:rFonts w:ascii="Times New Roman" w:eastAsia="Calibri" w:hAnsi="Times New Roman" w:cs="Times New Roman"/>
          <w:color w:val="000000" w:themeColor="text1"/>
          <w:sz w:val="28"/>
          <w:szCs w:val="24"/>
          <w:lang w:eastAsia="ru-RU"/>
        </w:rPr>
        <w:t>Благоустройством предусматривается:</w:t>
      </w:r>
    </w:p>
    <w:p w:rsidR="0012472A" w:rsidRDefault="00DA5465" w:rsidP="00DA5465">
      <w:pPr>
        <w:pStyle w:val="af1"/>
        <w:numPr>
          <w:ilvl w:val="0"/>
          <w:numId w:val="30"/>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 xml:space="preserve">организация подъездов и подходов с твердым покрытием, при этом тротуары выполняются в одном уровне с бордюрным камнем, с устройством </w:t>
      </w:r>
      <w:proofErr w:type="spellStart"/>
      <w:r>
        <w:rPr>
          <w:rFonts w:ascii="Times New Roman" w:eastAsia="Calibri" w:hAnsi="Times New Roman" w:cs="Times New Roman"/>
          <w:color w:val="000000" w:themeColor="text1"/>
          <w:sz w:val="28"/>
          <w:szCs w:val="24"/>
          <w:lang w:eastAsia="ru-RU"/>
        </w:rPr>
        <w:t>безбарьерных</w:t>
      </w:r>
      <w:proofErr w:type="spellEnd"/>
      <w:r>
        <w:rPr>
          <w:rFonts w:ascii="Times New Roman" w:eastAsia="Calibri" w:hAnsi="Times New Roman" w:cs="Times New Roman"/>
          <w:color w:val="000000" w:themeColor="text1"/>
          <w:sz w:val="28"/>
          <w:szCs w:val="24"/>
          <w:lang w:eastAsia="ru-RU"/>
        </w:rPr>
        <w:t xml:space="preserve"> проездов и организацией доступа объектов для маломобильных групп населения;</w:t>
      </w:r>
    </w:p>
    <w:p w:rsidR="0012472A" w:rsidRDefault="00DA5465" w:rsidP="00DA5465">
      <w:pPr>
        <w:pStyle w:val="af1"/>
        <w:numPr>
          <w:ilvl w:val="0"/>
          <w:numId w:val="30"/>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30"/>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30"/>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10.3.1</w:t>
      </w:r>
      <w:r>
        <w:rPr>
          <w:rFonts w:ascii="Times New Roman" w:eastAsia="Calibri" w:hAnsi="Times New Roman" w:cs="Times New Roman"/>
          <w:color w:val="000000" w:themeColor="text1"/>
          <w:sz w:val="28"/>
          <w:szCs w:val="24"/>
          <w:lang w:eastAsia="ru-RU"/>
        </w:rPr>
        <w:t>.10. 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jc w:val="both"/>
        <w:rPr>
          <w:color w:val="000000"/>
        </w:rPr>
      </w:pPr>
    </w:p>
    <w:p w:rsidR="0012472A" w:rsidRDefault="0012472A">
      <w:pPr>
        <w:tabs>
          <w:tab w:val="left" w:pos="992"/>
        </w:tabs>
        <w:spacing w:after="0" w:line="240" w:lineRule="auto"/>
        <w:jc w:val="both"/>
        <w:rPr>
          <w:color w:val="000000"/>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t>10.3.2. Коммунально-складская зона (П2)</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10.3.2.1</w:t>
      </w:r>
      <w:r>
        <w:rPr>
          <w:rFonts w:ascii="Times New Roman" w:eastAsia="Calibri" w:hAnsi="Times New Roman" w:cs="Times New Roman"/>
          <w:color w:val="000000" w:themeColor="text1"/>
          <w:sz w:val="28"/>
          <w:szCs w:val="24"/>
          <w:lang w:eastAsia="ru-RU"/>
        </w:rPr>
        <w:t xml:space="preserve">. На территориях коммунально-складских зон следует размещать объекты инженерной инфраструктуры, предприятия пищевой (пищевкусовой, мясной и молочной) промышленности, </w:t>
      </w:r>
      <w:proofErr w:type="spellStart"/>
      <w:r>
        <w:rPr>
          <w:rFonts w:ascii="Times New Roman" w:eastAsia="Calibri" w:hAnsi="Times New Roman" w:cs="Times New Roman"/>
          <w:color w:val="000000" w:themeColor="text1"/>
          <w:sz w:val="28"/>
          <w:szCs w:val="24"/>
          <w:lang w:eastAsia="ru-RU"/>
        </w:rPr>
        <w:t>общетоварные</w:t>
      </w:r>
      <w:proofErr w:type="spellEnd"/>
      <w:r>
        <w:rPr>
          <w:rFonts w:ascii="Times New Roman" w:eastAsia="Calibri" w:hAnsi="Times New Roman" w:cs="Times New Roman"/>
          <w:color w:val="000000" w:themeColor="text1"/>
          <w:sz w:val="28"/>
          <w:szCs w:val="24"/>
          <w:lang w:eastAsia="ru-RU"/>
        </w:rPr>
        <w:t xml:space="preserve"> (продовольственные и непродовольственные), специализированные склады (холодильники, картофеле-, овоще-, </w:t>
      </w:r>
      <w:proofErr w:type="spellStart"/>
      <w:r>
        <w:rPr>
          <w:rFonts w:ascii="Times New Roman" w:eastAsia="Calibri" w:hAnsi="Times New Roman" w:cs="Times New Roman"/>
          <w:color w:val="000000" w:themeColor="text1"/>
          <w:sz w:val="28"/>
          <w:szCs w:val="24"/>
          <w:lang w:eastAsia="ru-RU"/>
        </w:rPr>
        <w:t>фруктохранилища</w:t>
      </w:r>
      <w:proofErr w:type="spellEnd"/>
      <w:r>
        <w:rPr>
          <w:rFonts w:ascii="Times New Roman" w:eastAsia="Calibri" w:hAnsi="Times New Roman" w:cs="Times New Roman"/>
          <w:color w:val="000000" w:themeColor="text1"/>
          <w:sz w:val="28"/>
          <w:szCs w:val="24"/>
          <w:lang w:eastAsia="ru-RU"/>
        </w:rPr>
        <w:t>), предприятия коммунального и бытового обслуживания населения.</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10.3.2.</w:t>
      </w:r>
      <w:r>
        <w:rPr>
          <w:rFonts w:ascii="Times New Roman" w:eastAsia="Calibri" w:hAnsi="Times New Roman" w:cs="Times New Roman"/>
          <w:color w:val="000000" w:themeColor="text1"/>
          <w:sz w:val="28"/>
          <w:szCs w:val="24"/>
          <w:lang w:eastAsia="ru-RU"/>
        </w:rPr>
        <w:t xml:space="preserve">2. Зона предназначена для формирования комплексов производственных, складских баз с санитарно-защитной зоной до 100 </w:t>
      </w:r>
      <w:r>
        <w:rPr>
          <w:rFonts w:ascii="Times New Roman" w:eastAsia="Calibri" w:hAnsi="Times New Roman" w:cs="Times New Roman"/>
          <w:color w:val="000000" w:themeColor="text1"/>
          <w:sz w:val="28"/>
          <w:szCs w:val="24"/>
          <w:lang w:eastAsia="ru-RU"/>
        </w:rPr>
        <w:lastRenderedPageBreak/>
        <w:t>метров. Сочетание различных видов разрешенного использования в единой зоне возможно при соблюдении нормативных санитарных требований.</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10.3.2.3.</w:t>
      </w:r>
      <w:r>
        <w:rPr>
          <w:rFonts w:ascii="Times New Roman" w:eastAsia="Calibri" w:hAnsi="Times New Roman" w:cs="Times New Roman"/>
          <w:color w:val="000000" w:themeColor="text1"/>
          <w:sz w:val="28"/>
        </w:rPr>
        <w:t xml:space="preserve"> Виды разрешенного использования коммунально-складской зоны (П2)</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103.2.</w:t>
      </w:r>
    </w:p>
    <w:p w:rsidR="0012472A" w:rsidRDefault="00DA5465">
      <w:pPr>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10.3.2.</w:t>
      </w:r>
    </w:p>
    <w:p w:rsidR="002D6D4A" w:rsidRDefault="002D6D4A">
      <w:pPr>
        <w:spacing w:after="0" w:line="240" w:lineRule="auto"/>
        <w:ind w:firstLine="709"/>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Легкая промышленность (6.3)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Фармацевтическая промышленность (6.3.1)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Пищевая промышленность (6.4)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Склад (6.9)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Связь (6.8)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Транспорт (7.0)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Деловое управление (4.1)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Ветеринарное обслуживание (3.10)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Амбулаторное ветеринарное обслуживание (3.10.1)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Приюты для животных (3.10.2)</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дорожного сервиса (4.9.1)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Общежития (3.2.4)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питание (4.6)</w:t>
            </w: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10.3.2.4.</w:t>
      </w:r>
      <w:r>
        <w:rPr>
          <w:rFonts w:ascii="Times New Roman" w:eastAsia="Calibri" w:hAnsi="Times New Roman" w:cs="Times New Roman"/>
          <w:color w:val="000000" w:themeColor="text1"/>
          <w:sz w:val="28"/>
          <w:szCs w:val="24"/>
          <w:lang w:eastAsia="ru-RU"/>
        </w:rPr>
        <w:t xml:space="preserve"> Предельные (минимальные и (или) максимальные) размеры земельных участков:</w:t>
      </w:r>
    </w:p>
    <w:p w:rsidR="0012472A" w:rsidRDefault="00DA5465" w:rsidP="00DA5465">
      <w:pPr>
        <w:pStyle w:val="af1"/>
        <w:numPr>
          <w:ilvl w:val="0"/>
          <w:numId w:val="31"/>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минимальная площадь земельных участков промышленного предприятия принимается равной отношению площади его застройки к показателю нормативной плотности застройки площадок промышленных предприятий;</w:t>
      </w:r>
    </w:p>
    <w:p w:rsidR="0012472A" w:rsidRDefault="00DA5465" w:rsidP="00DA5465">
      <w:pPr>
        <w:pStyle w:val="af1"/>
        <w:numPr>
          <w:ilvl w:val="0"/>
          <w:numId w:val="31"/>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t>максимальная площадь земельных участков не может превышать 1,5 кратного размера минимальной площади земельного участка под промышленное предприятие.</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10.3.2.5.</w:t>
      </w:r>
      <w:r>
        <w:rPr>
          <w:rFonts w:ascii="Times New Roman" w:eastAsia="Calibri" w:hAnsi="Times New Roman" w:cs="Times New Roman"/>
          <w:color w:val="000000" w:themeColor="text1"/>
          <w:sz w:val="28"/>
          <w:szCs w:val="24"/>
          <w:lang w:eastAsia="ru-RU"/>
        </w:rPr>
        <w:t xml:space="preserve"> Коэффициент плотности застройки по видам деятельности: </w:t>
      </w:r>
    </w:p>
    <w:p w:rsidR="0012472A" w:rsidRDefault="00DA5465" w:rsidP="00DA5465">
      <w:pPr>
        <w:pStyle w:val="af1"/>
        <w:numPr>
          <w:ilvl w:val="0"/>
          <w:numId w:val="32"/>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промышленная деятельность: 2,4;</w:t>
      </w:r>
    </w:p>
    <w:p w:rsidR="0012472A" w:rsidRDefault="00DA5465" w:rsidP="00DA5465">
      <w:pPr>
        <w:pStyle w:val="af1"/>
        <w:numPr>
          <w:ilvl w:val="0"/>
          <w:numId w:val="32"/>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коммунально-складская: 1,8.</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10.3.2.</w:t>
      </w:r>
      <w:r>
        <w:rPr>
          <w:rFonts w:ascii="Times New Roman" w:eastAsia="Calibri" w:hAnsi="Times New Roman" w:cs="Times New Roman"/>
          <w:iCs/>
          <w:color w:val="000000" w:themeColor="text1"/>
          <w:sz w:val="28"/>
        </w:rPr>
        <w:t>6.</w:t>
      </w:r>
      <w:r>
        <w:rPr>
          <w:rFonts w:ascii="Times New Roman" w:eastAsia="Calibri" w:hAnsi="Times New Roman" w:cs="Times New Roman"/>
          <w:color w:val="000000" w:themeColor="text1"/>
          <w:sz w:val="28"/>
          <w:szCs w:val="24"/>
          <w:lang w:eastAsia="ru-RU"/>
        </w:rPr>
        <w:t xml:space="preserve"> Максимальный процент застройки по видам деятельности: </w:t>
      </w:r>
    </w:p>
    <w:p w:rsidR="0012472A" w:rsidRDefault="00DA5465" w:rsidP="00DA5465">
      <w:pPr>
        <w:pStyle w:val="af1"/>
        <w:numPr>
          <w:ilvl w:val="0"/>
          <w:numId w:val="44"/>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промышленная деятельность: 80 %;</w:t>
      </w:r>
    </w:p>
    <w:p w:rsidR="0012472A" w:rsidRDefault="00DA5465" w:rsidP="00DA5465">
      <w:pPr>
        <w:pStyle w:val="af1"/>
        <w:numPr>
          <w:ilvl w:val="0"/>
          <w:numId w:val="44"/>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коммунально-складская: 60 %.</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10.3.1.7. </w:t>
      </w:r>
      <w:r>
        <w:rPr>
          <w:rFonts w:ascii="Times New Roman" w:eastAsia="Calibri" w:hAnsi="Times New Roman" w:cs="Times New Roman"/>
          <w:color w:val="000000" w:themeColor="text1"/>
          <w:sz w:val="28"/>
        </w:rPr>
        <w:t>Предельное количество этажей или предельная высота зданий, строений, сооружений – не подлежит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10.3.2.8. </w:t>
      </w:r>
      <w:r>
        <w:rPr>
          <w:rFonts w:ascii="Times New Roman" w:eastAsia="Calibri" w:hAnsi="Times New Roman" w:cs="Times New Roman"/>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lastRenderedPageBreak/>
        <w:t xml:space="preserve">10.3.2.8. </w:t>
      </w:r>
      <w:r>
        <w:rPr>
          <w:rFonts w:ascii="Times New Roman" w:eastAsia="Calibri" w:hAnsi="Times New Roman" w:cs="Times New Roman"/>
          <w:color w:val="000000" w:themeColor="text1"/>
          <w:sz w:val="28"/>
          <w:szCs w:val="24"/>
          <w:lang w:eastAsia="ru-RU"/>
        </w:rPr>
        <w:t>Максимальный класс опасности (по санитарной классификации) объектов капитального строительства, размещаемых на территории зоны – IV.</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10.3.2.9. </w:t>
      </w:r>
      <w:r>
        <w:rPr>
          <w:rFonts w:ascii="Times New Roman" w:eastAsia="Calibri" w:hAnsi="Times New Roman" w:cs="Times New Roman"/>
          <w:color w:val="000000" w:themeColor="text1"/>
          <w:sz w:val="28"/>
          <w:szCs w:val="24"/>
          <w:lang w:eastAsia="ru-RU"/>
        </w:rPr>
        <w:t>Благоустройством предусматривается:</w:t>
      </w:r>
    </w:p>
    <w:p w:rsidR="0012472A" w:rsidRDefault="00DA5465" w:rsidP="00DA5465">
      <w:pPr>
        <w:pStyle w:val="af1"/>
        <w:numPr>
          <w:ilvl w:val="0"/>
          <w:numId w:val="33"/>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организация подъездов и подходов с твердым покрытием, при этом тротуары выполняются в одном уровне с бордюрным камнем, с устройством </w:t>
      </w:r>
      <w:proofErr w:type="spellStart"/>
      <w:r>
        <w:rPr>
          <w:rFonts w:ascii="Times New Roman" w:eastAsia="Calibri" w:hAnsi="Times New Roman" w:cs="Times New Roman"/>
          <w:color w:val="000000" w:themeColor="text1"/>
          <w:sz w:val="28"/>
          <w:szCs w:val="24"/>
          <w:lang w:eastAsia="ru-RU"/>
        </w:rPr>
        <w:t>безбарьерных</w:t>
      </w:r>
      <w:proofErr w:type="spellEnd"/>
      <w:r>
        <w:rPr>
          <w:rFonts w:ascii="Times New Roman" w:eastAsia="Calibri" w:hAnsi="Times New Roman" w:cs="Times New Roman"/>
          <w:color w:val="000000" w:themeColor="text1"/>
          <w:sz w:val="28"/>
          <w:szCs w:val="24"/>
          <w:lang w:eastAsia="ru-RU"/>
        </w:rPr>
        <w:t xml:space="preserve"> проездов и организацией доступа объектов для маломобильных групп населения;</w:t>
      </w:r>
    </w:p>
    <w:p w:rsidR="0012472A" w:rsidRDefault="00DA5465" w:rsidP="00DA5465">
      <w:pPr>
        <w:pStyle w:val="af1"/>
        <w:numPr>
          <w:ilvl w:val="0"/>
          <w:numId w:val="33"/>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33"/>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33"/>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10.3.2.10.</w:t>
      </w:r>
      <w:r>
        <w:rPr>
          <w:rFonts w:ascii="Times New Roman" w:eastAsia="Calibri" w:hAnsi="Times New Roman" w:cs="Times New Roman"/>
          <w:color w:val="000000" w:themeColor="text1"/>
          <w:sz w:val="28"/>
          <w:lang w:eastAsia="ru-RU"/>
        </w:rPr>
        <w:t xml:space="preserve">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t>10.3.3. Зона инженерной инфраструктуры (И)</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10.3.3.1</w:t>
      </w:r>
      <w:r>
        <w:rPr>
          <w:rFonts w:ascii="Times New Roman" w:eastAsia="Calibri" w:hAnsi="Times New Roman" w:cs="Times New Roman"/>
          <w:color w:val="000000" w:themeColor="text1"/>
          <w:sz w:val="28"/>
          <w:szCs w:val="24"/>
          <w:lang w:eastAsia="ru-RU"/>
        </w:rPr>
        <w:t>. Зона предназначена для размещения объектов инженерной инфраструктуры. Сочетание различных видов разрешенного использования в единой зоне возможно при соблюдении нормативных санитарных требований.</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10.3.3.2.</w:t>
      </w:r>
      <w:r>
        <w:rPr>
          <w:rFonts w:ascii="Times New Roman" w:eastAsia="Calibri" w:hAnsi="Times New Roman" w:cs="Times New Roman"/>
          <w:color w:val="000000" w:themeColor="text1"/>
          <w:sz w:val="28"/>
        </w:rPr>
        <w:t xml:space="preserve"> Виды разрешенного использования зоны инженерной инфраструктуры (И)</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10,3.3.</w:t>
      </w:r>
    </w:p>
    <w:p w:rsidR="0012472A" w:rsidRDefault="00DA5465">
      <w:pPr>
        <w:spacing w:after="0" w:line="240" w:lineRule="auto"/>
        <w:ind w:firstLine="709"/>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10.3.3</w:t>
      </w:r>
      <w:r>
        <w:rPr>
          <w:rFonts w:ascii="Times New Roman" w:eastAsia="Calibri" w:hAnsi="Times New Roman" w:cs="Times New Roman"/>
          <w:iCs/>
          <w:color w:val="000000" w:themeColor="text1"/>
          <w:sz w:val="28"/>
        </w:rPr>
        <w:t>.</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2D6D4A" w:rsidRDefault="002D6D4A">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Хранение автотранспорта (2.7.1)</w:t>
            </w:r>
          </w:p>
          <w:p w:rsidR="002D6D4A" w:rsidRDefault="002D6D4A">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Размещение гаражей для собственных нужд (2.7.2)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Трубопроводный транспорт (7.5)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дорожного сервиса (4.9.1)</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Транспорт (7.0)</w:t>
            </w:r>
          </w:p>
          <w:p w:rsidR="0012472A" w:rsidRDefault="00E54F14">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rPr>
              <w:t>Склад (6.9)</w:t>
            </w:r>
          </w:p>
        </w:tc>
      </w:tr>
    </w:tbl>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10.3.3.</w:t>
      </w:r>
      <w:r>
        <w:rPr>
          <w:rFonts w:ascii="Times New Roman" w:eastAsia="Calibri" w:hAnsi="Times New Roman" w:cs="Times New Roman"/>
          <w:color w:val="000000" w:themeColor="text1"/>
          <w:sz w:val="28"/>
          <w:szCs w:val="24"/>
          <w:lang w:eastAsia="ru-RU"/>
        </w:rPr>
        <w:t>3. Предельные (минимальные и (или) максимальные) размеры земельных участков, в том числе их площадь – не подлежит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10.3.3.</w:t>
      </w:r>
      <w:r>
        <w:rPr>
          <w:rFonts w:ascii="Times New Roman" w:eastAsia="Calibri" w:hAnsi="Times New Roman" w:cs="Times New Roman"/>
          <w:color w:val="000000" w:themeColor="text1"/>
          <w:sz w:val="28"/>
          <w:szCs w:val="24"/>
          <w:lang w:eastAsia="ru-RU"/>
        </w:rPr>
        <w:t>4.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10.3.3.</w:t>
      </w:r>
      <w:r>
        <w:rPr>
          <w:rFonts w:ascii="Times New Roman" w:eastAsia="Calibri" w:hAnsi="Times New Roman" w:cs="Times New Roman"/>
          <w:color w:val="000000" w:themeColor="text1"/>
          <w:sz w:val="28"/>
          <w:szCs w:val="24"/>
          <w:lang w:eastAsia="ru-RU"/>
        </w:rPr>
        <w:t>5. Максимальный процент застройки – 60 %.</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lastRenderedPageBreak/>
        <w:t xml:space="preserve">10.3.3.6. </w:t>
      </w:r>
      <w:r>
        <w:rPr>
          <w:rFonts w:ascii="Times New Roman" w:eastAsia="Calibri" w:hAnsi="Times New Roman" w:cs="Times New Roman"/>
          <w:color w:val="000000" w:themeColor="text1"/>
          <w:sz w:val="28"/>
        </w:rPr>
        <w:t>Предельное количество этажей или предельная высота зданий, строений, сооружений – не подлежит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10.3.3.</w:t>
      </w:r>
      <w:r>
        <w:rPr>
          <w:rFonts w:ascii="Times New Roman" w:eastAsia="Calibri" w:hAnsi="Times New Roman" w:cs="Times New Roman"/>
          <w:color w:val="000000" w:themeColor="text1"/>
          <w:sz w:val="28"/>
          <w:szCs w:val="24"/>
          <w:lang w:eastAsia="ru-RU"/>
        </w:rPr>
        <w:t>7. Максимальный класс опасности (по санитарной классификации) объектов капитального строительства, размещаемых на территории зоны – I.</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10.3.3.8. </w:t>
      </w:r>
      <w:r>
        <w:rPr>
          <w:rFonts w:ascii="Times New Roman" w:eastAsia="Calibri" w:hAnsi="Times New Roman" w:cs="Times New Roman"/>
          <w:color w:val="000000" w:themeColor="text1"/>
          <w:sz w:val="28"/>
          <w:szCs w:val="24"/>
          <w:lang w:eastAsia="ru-RU"/>
        </w:rPr>
        <w:t>Благоустройством предусматривается:</w:t>
      </w:r>
    </w:p>
    <w:p w:rsidR="0012472A" w:rsidRDefault="00DA5465" w:rsidP="00DA5465">
      <w:pPr>
        <w:pStyle w:val="af1"/>
        <w:numPr>
          <w:ilvl w:val="0"/>
          <w:numId w:val="34"/>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организация подъездов и подходов с твердым покрытием, при этом тротуары выполняются в одном уровне с бордюрным камнем, с устройством </w:t>
      </w:r>
      <w:proofErr w:type="spellStart"/>
      <w:r>
        <w:rPr>
          <w:rFonts w:ascii="Times New Roman" w:eastAsia="Calibri" w:hAnsi="Times New Roman" w:cs="Times New Roman"/>
          <w:color w:val="000000" w:themeColor="text1"/>
          <w:sz w:val="28"/>
          <w:szCs w:val="24"/>
          <w:lang w:eastAsia="ru-RU"/>
        </w:rPr>
        <w:t>безбарьерных</w:t>
      </w:r>
      <w:proofErr w:type="spellEnd"/>
      <w:r>
        <w:rPr>
          <w:rFonts w:ascii="Times New Roman" w:eastAsia="Calibri" w:hAnsi="Times New Roman" w:cs="Times New Roman"/>
          <w:color w:val="000000" w:themeColor="text1"/>
          <w:sz w:val="28"/>
          <w:szCs w:val="24"/>
          <w:lang w:eastAsia="ru-RU"/>
        </w:rPr>
        <w:t xml:space="preserve"> проездов и организацией доступа объектов для маломобильных групп населения;</w:t>
      </w:r>
    </w:p>
    <w:p w:rsidR="0012472A" w:rsidRDefault="00DA5465" w:rsidP="00DA5465">
      <w:pPr>
        <w:pStyle w:val="af1"/>
        <w:numPr>
          <w:ilvl w:val="0"/>
          <w:numId w:val="34"/>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34"/>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34"/>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10.3.3.9.</w:t>
      </w:r>
      <w:r>
        <w:rPr>
          <w:rFonts w:ascii="Times New Roman" w:eastAsia="Calibri" w:hAnsi="Times New Roman" w:cs="Times New Roman"/>
          <w:color w:val="000000" w:themeColor="text1"/>
          <w:sz w:val="28"/>
          <w:lang w:eastAsia="ru-RU"/>
        </w:rPr>
        <w:t xml:space="preserve">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color w:val="000000"/>
        </w:rPr>
      </w:pP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t>10.3.4. Зона транспортной инфраструктуры (Т)</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lang w:eastAsia="ru-RU"/>
        </w:rPr>
        <w:t xml:space="preserve">10.3.4.1. </w:t>
      </w:r>
      <w:r>
        <w:rPr>
          <w:rFonts w:ascii="Times New Roman" w:eastAsia="Calibri" w:hAnsi="Times New Roman" w:cs="Times New Roman"/>
          <w:color w:val="000000" w:themeColor="text1"/>
          <w:sz w:val="28"/>
          <w:lang w:eastAsia="ru-RU"/>
        </w:rPr>
        <w:t>Зона предназначена для размещения различного рода путей сообщения и сооружений, используемых для перевозки людей или грузов, либо передачи веществ.</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lang w:eastAsia="ru-RU"/>
        </w:rPr>
        <w:t xml:space="preserve">10.3.4.2. </w:t>
      </w:r>
      <w:r>
        <w:rPr>
          <w:rFonts w:ascii="Times New Roman" w:eastAsia="Calibri" w:hAnsi="Times New Roman" w:cs="Times New Roman"/>
          <w:color w:val="000000" w:themeColor="text1"/>
          <w:sz w:val="28"/>
          <w:szCs w:val="24"/>
          <w:lang w:eastAsia="ru-RU"/>
        </w:rPr>
        <w:t>Сочетание различных видов разрешенного использования в единой зоне возможно при соблюдении нормативных санитарных требований</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10.3.4.3.</w:t>
      </w:r>
      <w:r>
        <w:rPr>
          <w:rFonts w:ascii="Times New Roman" w:eastAsia="Calibri" w:hAnsi="Times New Roman" w:cs="Times New Roman"/>
          <w:color w:val="000000" w:themeColor="text1"/>
          <w:sz w:val="28"/>
        </w:rPr>
        <w:t xml:space="preserve"> Виды разрешенного использования зоны транспортной инфраструктуры (И)</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10.3.4.</w:t>
      </w:r>
    </w:p>
    <w:p w:rsidR="0012472A" w:rsidRDefault="00DA5465">
      <w:pPr>
        <w:spacing w:after="0" w:line="240" w:lineRule="auto"/>
        <w:ind w:firstLine="709"/>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10.3.4</w:t>
      </w:r>
      <w:r>
        <w:rPr>
          <w:rFonts w:ascii="Times New Roman" w:eastAsia="Calibri" w:hAnsi="Times New Roman" w:cs="Times New Roman"/>
          <w:iCs/>
          <w:color w:val="000000" w:themeColor="text1"/>
          <w:sz w:val="28"/>
        </w:rPr>
        <w:t>.</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Автомобильный транспорт (7.2)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дорожного сервиса (4.9.1)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Воздушный транспорт (7.4)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Трубопроводный транспорт (7.5)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Размещение гаражей для собственных нужд (2.7.2)</w:t>
            </w:r>
          </w:p>
        </w:tc>
        <w:tc>
          <w:tcPr>
            <w:tcW w:w="3510"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Склад (6.9)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питание (4.6)</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10.3.4.4.</w:t>
      </w:r>
      <w:r>
        <w:rPr>
          <w:rFonts w:ascii="Times New Roman" w:eastAsia="Calibri" w:hAnsi="Times New Roman" w:cs="Times New Roman"/>
          <w:color w:val="000000" w:themeColor="text1"/>
          <w:sz w:val="28"/>
          <w:szCs w:val="24"/>
          <w:lang w:eastAsia="ru-RU"/>
        </w:rPr>
        <w:t xml:space="preserve"> Предельные размеры земельных участков гаражей и стоянок легковых автомобилей в зависимости от их этажности следует принимать на одно </w:t>
      </w:r>
      <w:proofErr w:type="spellStart"/>
      <w:r>
        <w:rPr>
          <w:rFonts w:ascii="Times New Roman" w:eastAsia="Calibri" w:hAnsi="Times New Roman" w:cs="Times New Roman"/>
          <w:color w:val="000000" w:themeColor="text1"/>
          <w:sz w:val="28"/>
          <w:szCs w:val="24"/>
          <w:lang w:eastAsia="ru-RU"/>
        </w:rPr>
        <w:t>машино-место</w:t>
      </w:r>
      <w:proofErr w:type="spellEnd"/>
      <w:r>
        <w:rPr>
          <w:rFonts w:ascii="Times New Roman" w:eastAsia="Calibri" w:hAnsi="Times New Roman" w:cs="Times New Roman"/>
          <w:color w:val="000000" w:themeColor="text1"/>
          <w:sz w:val="28"/>
          <w:szCs w:val="24"/>
          <w:lang w:eastAsia="ru-RU"/>
        </w:rPr>
        <w:t>, м2:</w:t>
      </w:r>
    </w:p>
    <w:p w:rsidR="0012472A" w:rsidRDefault="00DA5465" w:rsidP="00DA5465">
      <w:pPr>
        <w:pStyle w:val="af1"/>
        <w:numPr>
          <w:ilvl w:val="0"/>
          <w:numId w:val="35"/>
        </w:numPr>
        <w:tabs>
          <w:tab w:val="left" w:pos="992"/>
          <w:tab w:val="left" w:pos="1559"/>
        </w:tabs>
        <w:spacing w:after="0" w:line="240" w:lineRule="auto"/>
        <w:ind w:left="709" w:firstLine="0"/>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lastRenderedPageBreak/>
        <w:t>для гаражей: одноэтажных - 30, двухэтажных - 20, трехэтажных - 14, четырехэтажных - 12;</w:t>
      </w:r>
    </w:p>
    <w:p w:rsidR="0012472A" w:rsidRDefault="00DA5465" w:rsidP="00DA5465">
      <w:pPr>
        <w:pStyle w:val="af1"/>
        <w:numPr>
          <w:ilvl w:val="0"/>
          <w:numId w:val="35"/>
        </w:numPr>
        <w:tabs>
          <w:tab w:val="left" w:pos="992"/>
          <w:tab w:val="left" w:pos="1559"/>
        </w:tabs>
        <w:spacing w:after="0" w:line="240" w:lineRule="auto"/>
        <w:ind w:left="709" w:firstLine="0"/>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наземных стоянок автомобилей - 18,75.</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10.3.4.5. </w:t>
      </w:r>
      <w:r>
        <w:rPr>
          <w:rFonts w:ascii="Times New Roman" w:eastAsia="Calibri" w:hAnsi="Times New Roman" w:cs="Times New Roman"/>
          <w:color w:val="000000" w:themeColor="text1"/>
          <w:sz w:val="28"/>
          <w:szCs w:val="24"/>
          <w:lang w:eastAsia="ru-RU"/>
        </w:rPr>
        <w:t>Предельные размеры земельных участков станции технического обслуживания автомобилей из расчета один пост на 200 легковых автомобилей:</w:t>
      </w:r>
    </w:p>
    <w:p w:rsidR="0012472A" w:rsidRDefault="00DA5465" w:rsidP="00DA5465">
      <w:pPr>
        <w:pStyle w:val="af1"/>
        <w:numPr>
          <w:ilvl w:val="0"/>
          <w:numId w:val="36"/>
        </w:numPr>
        <w:tabs>
          <w:tab w:val="left" w:pos="992"/>
        </w:tabs>
        <w:spacing w:after="0" w:line="240" w:lineRule="auto"/>
        <w:ind w:left="709" w:firstLine="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на 10 постов - 10 000 кв</w:t>
      </w:r>
      <w:proofErr w:type="gramStart"/>
      <w:r>
        <w:rPr>
          <w:rFonts w:ascii="Times New Roman" w:eastAsia="Calibri" w:hAnsi="Times New Roman" w:cs="Times New Roman"/>
          <w:color w:val="000000" w:themeColor="text1"/>
          <w:sz w:val="28"/>
          <w:szCs w:val="24"/>
          <w:lang w:eastAsia="ru-RU"/>
        </w:rPr>
        <w:t>.м</w:t>
      </w:r>
      <w:proofErr w:type="gramEnd"/>
      <w:r>
        <w:rPr>
          <w:rFonts w:ascii="Times New Roman" w:eastAsia="Calibri" w:hAnsi="Times New Roman" w:cs="Times New Roman"/>
          <w:color w:val="000000" w:themeColor="text1"/>
          <w:sz w:val="28"/>
          <w:szCs w:val="24"/>
          <w:lang w:eastAsia="ru-RU"/>
        </w:rPr>
        <w:t>;</w:t>
      </w:r>
    </w:p>
    <w:p w:rsidR="0012472A" w:rsidRDefault="00DA5465" w:rsidP="00DA5465">
      <w:pPr>
        <w:pStyle w:val="af1"/>
        <w:numPr>
          <w:ilvl w:val="0"/>
          <w:numId w:val="36"/>
        </w:numPr>
        <w:tabs>
          <w:tab w:val="left" w:pos="992"/>
        </w:tabs>
        <w:spacing w:after="0" w:line="240" w:lineRule="auto"/>
        <w:ind w:left="709" w:firstLine="0"/>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15 постов - 15 000 кв</w:t>
      </w:r>
      <w:proofErr w:type="gramStart"/>
      <w:r>
        <w:rPr>
          <w:rFonts w:ascii="Times New Roman" w:eastAsia="Calibri" w:hAnsi="Times New Roman" w:cs="Times New Roman"/>
          <w:color w:val="000000" w:themeColor="text1"/>
          <w:sz w:val="28"/>
          <w:szCs w:val="24"/>
          <w:lang w:eastAsia="ru-RU"/>
        </w:rPr>
        <w:t>.м</w:t>
      </w:r>
      <w:proofErr w:type="gramEnd"/>
      <w:r>
        <w:rPr>
          <w:rFonts w:ascii="Times New Roman" w:eastAsia="Calibri" w:hAnsi="Times New Roman" w:cs="Times New Roman"/>
          <w:color w:val="000000" w:themeColor="text1"/>
          <w:sz w:val="28"/>
          <w:szCs w:val="24"/>
          <w:lang w:eastAsia="ru-RU"/>
        </w:rPr>
        <w:t>;</w:t>
      </w:r>
    </w:p>
    <w:p w:rsidR="0012472A" w:rsidRDefault="00DA5465" w:rsidP="00DA5465">
      <w:pPr>
        <w:pStyle w:val="af1"/>
        <w:numPr>
          <w:ilvl w:val="0"/>
          <w:numId w:val="36"/>
        </w:numPr>
        <w:tabs>
          <w:tab w:val="left" w:pos="992"/>
        </w:tabs>
        <w:spacing w:after="0" w:line="240" w:lineRule="auto"/>
        <w:ind w:left="709" w:firstLine="0"/>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25 постов – 20 000 кв</w:t>
      </w:r>
      <w:proofErr w:type="gramStart"/>
      <w:r>
        <w:rPr>
          <w:rFonts w:ascii="Times New Roman" w:eastAsia="Calibri" w:hAnsi="Times New Roman" w:cs="Times New Roman"/>
          <w:color w:val="000000" w:themeColor="text1"/>
          <w:sz w:val="28"/>
          <w:szCs w:val="24"/>
          <w:lang w:eastAsia="ru-RU"/>
        </w:rPr>
        <w:t>.м</w:t>
      </w:r>
      <w:proofErr w:type="gramEnd"/>
      <w:r>
        <w:rPr>
          <w:rFonts w:ascii="Times New Roman" w:eastAsia="Calibri" w:hAnsi="Times New Roman" w:cs="Times New Roman"/>
          <w:color w:val="000000" w:themeColor="text1"/>
          <w:sz w:val="28"/>
          <w:szCs w:val="24"/>
          <w:lang w:eastAsia="ru-RU"/>
        </w:rPr>
        <w:t>;</w:t>
      </w:r>
    </w:p>
    <w:p w:rsidR="0012472A" w:rsidRDefault="00DA5465" w:rsidP="00DA5465">
      <w:pPr>
        <w:pStyle w:val="af1"/>
        <w:numPr>
          <w:ilvl w:val="0"/>
          <w:numId w:val="36"/>
        </w:numPr>
        <w:tabs>
          <w:tab w:val="left" w:pos="992"/>
        </w:tabs>
        <w:spacing w:after="0" w:line="240" w:lineRule="auto"/>
        <w:ind w:left="709" w:firstLine="0"/>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40 постов - 35 000 кв.м.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10.3.4.6. </w:t>
      </w:r>
      <w:r>
        <w:rPr>
          <w:rFonts w:ascii="Times New Roman" w:eastAsia="Calibri" w:hAnsi="Times New Roman" w:cs="Times New Roman"/>
          <w:color w:val="000000" w:themeColor="text1"/>
          <w:sz w:val="28"/>
          <w:szCs w:val="24"/>
          <w:lang w:eastAsia="ru-RU"/>
        </w:rPr>
        <w:t>Предельные размеры земельных участков автозаправочных станций следует проектировать из расчета одна топливораздаточная колонка на 1200 легковых автомобилей:</w:t>
      </w:r>
    </w:p>
    <w:p w:rsidR="0012472A" w:rsidRDefault="00DA5465" w:rsidP="00DA5465">
      <w:pPr>
        <w:pStyle w:val="af1"/>
        <w:numPr>
          <w:ilvl w:val="0"/>
          <w:numId w:val="37"/>
        </w:numPr>
        <w:tabs>
          <w:tab w:val="left" w:pos="992"/>
        </w:tabs>
        <w:spacing w:after="0" w:line="240" w:lineRule="auto"/>
        <w:ind w:hanging="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2 колонки - 1000 кв</w:t>
      </w:r>
      <w:proofErr w:type="gramStart"/>
      <w:r>
        <w:rPr>
          <w:rFonts w:ascii="Times New Roman" w:eastAsia="Calibri" w:hAnsi="Times New Roman" w:cs="Times New Roman"/>
          <w:color w:val="000000" w:themeColor="text1"/>
          <w:sz w:val="28"/>
          <w:szCs w:val="24"/>
          <w:lang w:eastAsia="ru-RU"/>
        </w:rPr>
        <w:t>.м</w:t>
      </w:r>
      <w:proofErr w:type="gramEnd"/>
      <w:r>
        <w:rPr>
          <w:rFonts w:ascii="Times New Roman" w:eastAsia="Calibri" w:hAnsi="Times New Roman" w:cs="Times New Roman"/>
          <w:color w:val="000000" w:themeColor="text1"/>
          <w:sz w:val="28"/>
          <w:szCs w:val="24"/>
          <w:lang w:eastAsia="ru-RU"/>
        </w:rPr>
        <w:t>;</w:t>
      </w:r>
    </w:p>
    <w:p w:rsidR="0012472A" w:rsidRDefault="00DA5465" w:rsidP="00DA5465">
      <w:pPr>
        <w:pStyle w:val="af1"/>
        <w:numPr>
          <w:ilvl w:val="0"/>
          <w:numId w:val="37"/>
        </w:numPr>
        <w:tabs>
          <w:tab w:val="left" w:pos="992"/>
        </w:tabs>
        <w:spacing w:after="0" w:line="240" w:lineRule="auto"/>
        <w:ind w:hanging="709"/>
        <w:jc w:val="both"/>
        <w:rPr>
          <w:color w:val="000000"/>
        </w:rPr>
      </w:pPr>
      <w:r>
        <w:rPr>
          <w:rFonts w:ascii="Times New Roman" w:eastAsia="Calibri" w:hAnsi="Times New Roman" w:cs="Times New Roman"/>
          <w:color w:val="000000" w:themeColor="text1"/>
          <w:sz w:val="28"/>
          <w:szCs w:val="24"/>
          <w:lang w:eastAsia="ru-RU"/>
        </w:rPr>
        <w:t>на 5 колонок - 2000 кв</w:t>
      </w:r>
      <w:proofErr w:type="gramStart"/>
      <w:r>
        <w:rPr>
          <w:rFonts w:ascii="Times New Roman" w:eastAsia="Calibri" w:hAnsi="Times New Roman" w:cs="Times New Roman"/>
          <w:color w:val="000000" w:themeColor="text1"/>
          <w:sz w:val="28"/>
          <w:szCs w:val="24"/>
          <w:lang w:eastAsia="ru-RU"/>
        </w:rPr>
        <w:t>.м</w:t>
      </w:r>
      <w:proofErr w:type="gramEnd"/>
      <w:r>
        <w:rPr>
          <w:rFonts w:ascii="Times New Roman" w:eastAsia="Calibri" w:hAnsi="Times New Roman" w:cs="Times New Roman"/>
          <w:color w:val="000000" w:themeColor="text1"/>
          <w:sz w:val="28"/>
          <w:szCs w:val="24"/>
          <w:lang w:eastAsia="ru-RU"/>
        </w:rPr>
        <w:t>;</w:t>
      </w:r>
    </w:p>
    <w:p w:rsidR="0012472A" w:rsidRDefault="00DA5465" w:rsidP="00DA5465">
      <w:pPr>
        <w:pStyle w:val="af1"/>
        <w:numPr>
          <w:ilvl w:val="0"/>
          <w:numId w:val="37"/>
        </w:numPr>
        <w:tabs>
          <w:tab w:val="left" w:pos="992"/>
        </w:tabs>
        <w:spacing w:after="0" w:line="240" w:lineRule="auto"/>
        <w:ind w:hanging="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на 7 колонок - 3000 кв</w:t>
      </w:r>
      <w:proofErr w:type="gramStart"/>
      <w:r>
        <w:rPr>
          <w:rFonts w:ascii="Times New Roman" w:eastAsia="Calibri" w:hAnsi="Times New Roman" w:cs="Times New Roman"/>
          <w:color w:val="000000" w:themeColor="text1"/>
          <w:sz w:val="28"/>
          <w:szCs w:val="24"/>
          <w:lang w:eastAsia="ru-RU"/>
        </w:rPr>
        <w:t>.м</w:t>
      </w:r>
      <w:proofErr w:type="gramEnd"/>
      <w:r>
        <w:rPr>
          <w:rFonts w:ascii="Times New Roman" w:eastAsia="Calibri" w:hAnsi="Times New Roman" w:cs="Times New Roman"/>
          <w:color w:val="000000" w:themeColor="text1"/>
          <w:sz w:val="28"/>
          <w:szCs w:val="24"/>
          <w:lang w:eastAsia="ru-RU"/>
        </w:rPr>
        <w:t>;</w:t>
      </w:r>
    </w:p>
    <w:p w:rsidR="0012472A" w:rsidRDefault="00DA5465" w:rsidP="00DA5465">
      <w:pPr>
        <w:pStyle w:val="af1"/>
        <w:numPr>
          <w:ilvl w:val="0"/>
          <w:numId w:val="37"/>
        </w:numPr>
        <w:tabs>
          <w:tab w:val="left" w:pos="992"/>
        </w:tabs>
        <w:spacing w:after="0" w:line="240" w:lineRule="auto"/>
        <w:ind w:hanging="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9 колонок - 3500 кв</w:t>
      </w:r>
      <w:proofErr w:type="gramStart"/>
      <w:r>
        <w:rPr>
          <w:rFonts w:ascii="Times New Roman" w:eastAsia="Calibri" w:hAnsi="Times New Roman" w:cs="Times New Roman"/>
          <w:color w:val="000000" w:themeColor="text1"/>
          <w:sz w:val="28"/>
          <w:szCs w:val="24"/>
          <w:lang w:eastAsia="ru-RU"/>
        </w:rPr>
        <w:t>.м</w:t>
      </w:r>
      <w:proofErr w:type="gramEnd"/>
      <w:r>
        <w:rPr>
          <w:rFonts w:ascii="Times New Roman" w:eastAsia="Calibri" w:hAnsi="Times New Roman" w:cs="Times New Roman"/>
          <w:color w:val="000000" w:themeColor="text1"/>
          <w:sz w:val="28"/>
          <w:szCs w:val="24"/>
          <w:lang w:eastAsia="ru-RU"/>
        </w:rPr>
        <w:t>;</w:t>
      </w:r>
    </w:p>
    <w:p w:rsidR="0012472A" w:rsidRDefault="00DA5465" w:rsidP="00DA5465">
      <w:pPr>
        <w:pStyle w:val="af1"/>
        <w:numPr>
          <w:ilvl w:val="0"/>
          <w:numId w:val="37"/>
        </w:numPr>
        <w:tabs>
          <w:tab w:val="left" w:pos="992"/>
        </w:tabs>
        <w:spacing w:after="0" w:line="240" w:lineRule="auto"/>
        <w:ind w:hanging="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11 колонок - 4000 кв.м.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10.3.4.7. </w:t>
      </w:r>
      <w:r>
        <w:rPr>
          <w:rFonts w:ascii="Times New Roman" w:eastAsia="Calibri" w:hAnsi="Times New Roman" w:cs="Times New Roman"/>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10.3.4.8 </w:t>
      </w:r>
      <w:r>
        <w:rPr>
          <w:rFonts w:ascii="Times New Roman" w:eastAsia="Calibri" w:hAnsi="Times New Roman" w:cs="Times New Roman"/>
          <w:color w:val="000000" w:themeColor="text1"/>
          <w:sz w:val="28"/>
          <w:szCs w:val="24"/>
          <w:lang w:eastAsia="ru-RU"/>
        </w:rPr>
        <w:t>Минимальные отступы от всех зданий до красных линий магистральных улиц всех типов не менее 10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10.3.4.9.</w:t>
      </w:r>
      <w:r>
        <w:rPr>
          <w:rFonts w:ascii="Times New Roman" w:eastAsia="Calibri" w:hAnsi="Times New Roman" w:cs="Times New Roman"/>
          <w:color w:val="000000" w:themeColor="text1"/>
          <w:sz w:val="28"/>
          <w:szCs w:val="24"/>
          <w:lang w:eastAsia="ru-RU"/>
        </w:rPr>
        <w:t xml:space="preserve"> Максимальный процент застройки – 60 %.</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10.3.4.10. </w:t>
      </w:r>
      <w:r>
        <w:rPr>
          <w:rFonts w:ascii="Times New Roman" w:eastAsia="Calibri" w:hAnsi="Times New Roman" w:cs="Times New Roman"/>
          <w:color w:val="000000" w:themeColor="text1"/>
          <w:sz w:val="28"/>
        </w:rPr>
        <w:t>Предельное количество этажей зданий, строений, сооружений - 4 этажа, предельная высота - 15 м.</w:t>
      </w:r>
    </w:p>
    <w:p w:rsidR="0012472A" w:rsidRDefault="00DA5465">
      <w:pPr>
        <w:tabs>
          <w:tab w:val="left" w:pos="992"/>
          <w:tab w:val="left" w:pos="155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Для гаражей для собственных нужд предельная количество этажей - 2 этажа.</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10.3.4.11.</w:t>
      </w:r>
      <w:r>
        <w:rPr>
          <w:rFonts w:ascii="Times New Roman" w:eastAsia="Calibri" w:hAnsi="Times New Roman" w:cs="Times New Roman"/>
          <w:color w:val="000000" w:themeColor="text1"/>
          <w:sz w:val="28"/>
          <w:szCs w:val="24"/>
          <w:lang w:eastAsia="ru-RU"/>
        </w:rPr>
        <w:t xml:space="preserve"> Максимальный класс опасности (по санитарной классификации) объектов капитального строительства, размещаемых на территории зоны – IV.</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10.3.4.12.</w:t>
      </w:r>
      <w:r>
        <w:rPr>
          <w:rFonts w:ascii="Times New Roman" w:eastAsia="Calibri" w:hAnsi="Times New Roman" w:cs="Times New Roman"/>
          <w:color w:val="000000" w:themeColor="text1"/>
          <w:sz w:val="28"/>
          <w:szCs w:val="24"/>
          <w:lang w:eastAsia="ru-RU"/>
        </w:rPr>
        <w:t xml:space="preserve"> Благоустройством предусматривается:</w:t>
      </w:r>
    </w:p>
    <w:p w:rsidR="0012472A" w:rsidRDefault="00DA5465" w:rsidP="00DA5465">
      <w:pPr>
        <w:pStyle w:val="af1"/>
        <w:numPr>
          <w:ilvl w:val="0"/>
          <w:numId w:val="38"/>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 xml:space="preserve">организация подъездов и подходов с твердым покрытием, при этом тротуары выполняются в одном уровне с бордюрным камнем, с устройством </w:t>
      </w:r>
      <w:proofErr w:type="spellStart"/>
      <w:r>
        <w:rPr>
          <w:rFonts w:ascii="Times New Roman" w:eastAsia="Calibri" w:hAnsi="Times New Roman" w:cs="Times New Roman"/>
          <w:color w:val="000000" w:themeColor="text1"/>
          <w:sz w:val="28"/>
          <w:szCs w:val="24"/>
          <w:lang w:eastAsia="ru-RU"/>
        </w:rPr>
        <w:t>безбарьерных</w:t>
      </w:r>
      <w:proofErr w:type="spellEnd"/>
      <w:r>
        <w:rPr>
          <w:rFonts w:ascii="Times New Roman" w:eastAsia="Calibri" w:hAnsi="Times New Roman" w:cs="Times New Roman"/>
          <w:color w:val="000000" w:themeColor="text1"/>
          <w:sz w:val="28"/>
          <w:szCs w:val="24"/>
          <w:lang w:eastAsia="ru-RU"/>
        </w:rPr>
        <w:t xml:space="preserve"> проездов и организацией доступа объектов для маломобильных групп населения;</w:t>
      </w:r>
    </w:p>
    <w:p w:rsidR="0012472A" w:rsidRDefault="00DA5465" w:rsidP="00DA5465">
      <w:pPr>
        <w:pStyle w:val="af1"/>
        <w:numPr>
          <w:ilvl w:val="0"/>
          <w:numId w:val="38"/>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38"/>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38"/>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lastRenderedPageBreak/>
        <w:t>10.3.4.13.</w:t>
      </w:r>
      <w:r>
        <w:rPr>
          <w:rFonts w:ascii="Times New Roman" w:eastAsia="Calibri" w:hAnsi="Times New Roman" w:cs="Times New Roman"/>
          <w:color w:val="000000" w:themeColor="text1"/>
          <w:sz w:val="28"/>
          <w:lang w:eastAsia="ru-RU"/>
        </w:rPr>
        <w:t xml:space="preserve">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color w:val="000000"/>
        </w:rPr>
      </w:pP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szCs w:val="24"/>
        </w:rPr>
      </w:pPr>
      <w:r>
        <w:rPr>
          <w:rFonts w:ascii="Times New Roman" w:eastAsia="Calibri" w:hAnsi="Times New Roman" w:cs="Times New Roman"/>
          <w:b/>
          <w:color w:val="000000" w:themeColor="text1"/>
          <w:sz w:val="28"/>
          <w:szCs w:val="24"/>
          <w:lang w:eastAsia="ru-RU"/>
        </w:rPr>
        <w:t>10.4. Зоны сельскохозяйственного использования</w:t>
      </w: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szCs w:val="24"/>
        </w:rPr>
      </w:pPr>
      <w:r>
        <w:rPr>
          <w:rFonts w:ascii="Times New Roman" w:eastAsia="Calibri" w:hAnsi="Times New Roman" w:cs="Times New Roman"/>
          <w:b/>
          <w:color w:val="000000" w:themeColor="text1"/>
          <w:sz w:val="28"/>
          <w:szCs w:val="24"/>
          <w:lang w:eastAsia="ru-RU"/>
        </w:rPr>
        <w:t>10.4.1. Зона сельскохозяйственных угодий (СХ1)</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10.4.1.1. Территориальная зона выделена для сохранения сельскохозяйственных угодий на землях населенных пунктов и обеспечения условий для ведения личных подсобных хозяйств, в том числе для многодетных семей. Возведение капитальных объектов в территориальной зоне не предусматривается.</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10.4.1.2.</w:t>
      </w:r>
      <w:r>
        <w:rPr>
          <w:rFonts w:ascii="Times New Roman" w:eastAsia="Calibri" w:hAnsi="Times New Roman" w:cs="Times New Roman"/>
          <w:color w:val="000000" w:themeColor="text1"/>
          <w:sz w:val="28"/>
        </w:rPr>
        <w:t xml:space="preserve"> Виды разрешенного использования зоны сельскохозяйственных угодий</w:t>
      </w:r>
      <w:r>
        <w:rPr>
          <w:rFonts w:ascii="Times New Roman" w:eastAsia="Calibri" w:hAnsi="Times New Roman" w:cs="Times New Roman"/>
          <w:iCs/>
          <w:color w:val="000000" w:themeColor="text1"/>
          <w:sz w:val="28"/>
        </w:rPr>
        <w:t xml:space="preserve"> </w:t>
      </w:r>
      <w:r>
        <w:rPr>
          <w:rFonts w:ascii="Times New Roman" w:eastAsia="Calibri" w:hAnsi="Times New Roman" w:cs="Times New Roman"/>
          <w:color w:val="000000" w:themeColor="text1"/>
          <w:sz w:val="28"/>
          <w:szCs w:val="24"/>
          <w:lang w:eastAsia="ru-RU"/>
        </w:rPr>
        <w:t>(СХ 1)</w:t>
      </w:r>
      <w:r>
        <w:rPr>
          <w:rFonts w:ascii="Times New Roman" w:eastAsia="Calibri" w:hAnsi="Times New Roman" w:cs="Times New Roman"/>
          <w:b/>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10.4.1.</w:t>
      </w:r>
    </w:p>
    <w:p w:rsidR="0012472A" w:rsidRDefault="00DA5465">
      <w:pPr>
        <w:spacing w:after="0" w:line="240" w:lineRule="auto"/>
        <w:ind w:firstLine="709"/>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10.4.1.</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Pr="00CE5AEC" w:rsidRDefault="00DA5465">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Растениеводство (1.1)</w:t>
            </w:r>
          </w:p>
          <w:p w:rsidR="0012472A" w:rsidRPr="00CE5AEC" w:rsidRDefault="00DA5465">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Животноводство (1.7)</w:t>
            </w:r>
          </w:p>
          <w:p w:rsidR="0012472A" w:rsidRPr="00CE5AEC" w:rsidRDefault="00DA5465">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Пчеловодство (1.12)</w:t>
            </w:r>
          </w:p>
          <w:p w:rsidR="00CE5AEC" w:rsidRPr="00CE5AEC" w:rsidRDefault="00DA5465" w:rsidP="00CE5AEC">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Ведение личного подсобного хозяйства на полевых участках (1.16)</w:t>
            </w:r>
          </w:p>
          <w:p w:rsidR="00CE5AEC" w:rsidRPr="00CE5AEC" w:rsidRDefault="00CE5AEC" w:rsidP="00CE5AEC">
            <w:pPr>
              <w:spacing w:line="17" w:lineRule="atLeast"/>
              <w:contextualSpacing/>
              <w:jc w:val="center"/>
              <w:rPr>
                <w:rFonts w:ascii="Times New Roman" w:eastAsia="Times New Roman" w:hAnsi="Times New Roman" w:cs="Times New Roman"/>
                <w:color w:val="000000" w:themeColor="text1"/>
              </w:rPr>
            </w:pPr>
            <w:r w:rsidRPr="00CE5AEC">
              <w:rPr>
                <w:rFonts w:ascii="Times New Roman" w:eastAsia="Times New Roman" w:hAnsi="Times New Roman" w:cs="Times New Roman"/>
                <w:color w:val="000000" w:themeColor="text1"/>
              </w:rPr>
              <w:t>Для ведения личного подсобного хозяйства (приусадебный земельный участок) (2.2)</w:t>
            </w:r>
          </w:p>
          <w:p w:rsidR="00CE5AEC" w:rsidRPr="00CE5AEC" w:rsidRDefault="00CE5AEC" w:rsidP="00CE5AEC">
            <w:pPr>
              <w:spacing w:line="17" w:lineRule="atLeast"/>
              <w:contextualSpacing/>
              <w:jc w:val="center"/>
              <w:rPr>
                <w:rFonts w:ascii="Times New Roman" w:eastAsia="Times New Roman" w:hAnsi="Times New Roman" w:cs="Times New Roman"/>
                <w:color w:val="000000" w:themeColor="text1"/>
              </w:rPr>
            </w:pPr>
            <w:r w:rsidRPr="00CE5AEC">
              <w:rPr>
                <w:rFonts w:ascii="Times New Roman" w:eastAsia="Times New Roman" w:hAnsi="Times New Roman" w:cs="Times New Roman"/>
                <w:color w:val="000000" w:themeColor="text1"/>
              </w:rPr>
              <w:t>Ведение огородничества (13.1)</w:t>
            </w:r>
          </w:p>
          <w:p w:rsidR="0012472A" w:rsidRDefault="00DA5465" w:rsidP="00CE5AEC">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Земельные участки (территории) общего пользования (12.0)</w:t>
            </w:r>
          </w:p>
          <w:p w:rsidR="006A46DD" w:rsidRPr="00CE5AEC" w:rsidRDefault="006A46DD" w:rsidP="00CE5AEC">
            <w:pPr>
              <w:spacing w:line="17" w:lineRule="atLeast"/>
              <w:contextualSpacing/>
              <w:jc w:val="center"/>
              <w:rPr>
                <w:rFonts w:ascii="Times New Roman" w:eastAsia="Times New Roman" w:hAnsi="Times New Roman" w:cs="Times New Roman"/>
                <w:color w:val="000000" w:themeColor="text1"/>
              </w:rPr>
            </w:pPr>
            <w:bookmarkStart w:id="18" w:name="_GoBack"/>
            <w:r w:rsidRPr="006A46DD">
              <w:rPr>
                <w:rFonts w:ascii="Times New Roman" w:eastAsia="Times New Roman" w:hAnsi="Times New Roman" w:cs="Times New Roman"/>
                <w:color w:val="000000" w:themeColor="text1"/>
              </w:rPr>
              <w:t>Земельные участки общего назначения (13.0)</w:t>
            </w:r>
            <w:bookmarkEnd w:id="18"/>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Транспорт (7.0)</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10.4.1.3.</w:t>
      </w:r>
      <w:r>
        <w:rPr>
          <w:rFonts w:ascii="Times New Roman" w:eastAsia="Calibri" w:hAnsi="Times New Roman" w:cs="Times New Roman"/>
          <w:color w:val="000000" w:themeColor="text1"/>
          <w:sz w:val="28"/>
          <w:szCs w:val="24"/>
          <w:lang w:eastAsia="ru-RU"/>
        </w:rPr>
        <w:t xml:space="preserve"> Предельные размеры земельных участков – 25 000 кв.м.  </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В случае образования земельного участка для бесплатного предоставления в собственность многодетной семье:</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 минимальная площадь земельных участков – 1500 кв</w:t>
      </w:r>
      <w:proofErr w:type="gramStart"/>
      <w:r>
        <w:rPr>
          <w:rFonts w:ascii="Times New Roman" w:eastAsia="Calibri" w:hAnsi="Times New Roman" w:cs="Times New Roman"/>
          <w:color w:val="000000" w:themeColor="text1"/>
          <w:sz w:val="28"/>
          <w:szCs w:val="24"/>
          <w:lang w:eastAsia="ru-RU"/>
        </w:rPr>
        <w:t>.м</w:t>
      </w:r>
      <w:proofErr w:type="gramEnd"/>
      <w:r>
        <w:rPr>
          <w:rFonts w:ascii="Times New Roman" w:eastAsia="Calibri" w:hAnsi="Times New Roman" w:cs="Times New Roman"/>
          <w:color w:val="000000" w:themeColor="text1"/>
          <w:sz w:val="28"/>
          <w:szCs w:val="24"/>
          <w:lang w:eastAsia="ru-RU"/>
        </w:rPr>
        <w:t>;</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 максимальная площадь земельных участков – 2000 кв.м.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10.4.1.4.</w:t>
      </w:r>
      <w:r>
        <w:rPr>
          <w:rFonts w:ascii="Times New Roman" w:eastAsia="Calibri" w:hAnsi="Times New Roman" w:cs="Times New Roman"/>
          <w:color w:val="000000" w:themeColor="text1"/>
          <w:sz w:val="28"/>
          <w:szCs w:val="24"/>
          <w:lang w:eastAsia="ru-RU"/>
        </w:rPr>
        <w:t xml:space="preserve">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10.4.1.5. </w:t>
      </w:r>
      <w:r>
        <w:rPr>
          <w:rFonts w:ascii="Times New Roman" w:eastAsia="Calibri" w:hAnsi="Times New Roman" w:cs="Times New Roman"/>
          <w:color w:val="000000" w:themeColor="text1"/>
          <w:sz w:val="28"/>
          <w:szCs w:val="24"/>
          <w:lang w:eastAsia="ru-RU"/>
        </w:rPr>
        <w:t>Максимальный процент застройки – не подлежит установлению.</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 xml:space="preserve">10.4.1.6. </w:t>
      </w:r>
      <w:r>
        <w:rPr>
          <w:rFonts w:ascii="Times New Roman" w:eastAsia="Calibri" w:hAnsi="Times New Roman" w:cs="Times New Roman"/>
          <w:color w:val="000000" w:themeColor="text1"/>
          <w:sz w:val="28"/>
        </w:rPr>
        <w:t xml:space="preserve">Предельное количество этажей предельная высота зданий, строений, сооружений </w:t>
      </w:r>
      <w:r>
        <w:rPr>
          <w:rFonts w:ascii="Times New Roman" w:eastAsia="Calibri" w:hAnsi="Times New Roman" w:cs="Times New Roman"/>
          <w:color w:val="000000" w:themeColor="text1"/>
          <w:sz w:val="28"/>
          <w:szCs w:val="24"/>
          <w:lang w:eastAsia="ru-RU"/>
        </w:rPr>
        <w:t>–</w:t>
      </w:r>
      <w:r>
        <w:rPr>
          <w:rFonts w:ascii="Times New Roman" w:eastAsia="Calibri" w:hAnsi="Times New Roman" w:cs="Times New Roman"/>
          <w:color w:val="000000" w:themeColor="text1"/>
          <w:sz w:val="28"/>
        </w:rPr>
        <w:t xml:space="preserve"> </w:t>
      </w:r>
      <w:r>
        <w:rPr>
          <w:rFonts w:ascii="Times New Roman" w:eastAsia="Calibri" w:hAnsi="Times New Roman" w:cs="Times New Roman"/>
          <w:color w:val="000000" w:themeColor="text1"/>
          <w:sz w:val="28"/>
          <w:szCs w:val="24"/>
          <w:lang w:eastAsia="ru-RU"/>
        </w:rPr>
        <w:t>не подлежит установлению.</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lastRenderedPageBreak/>
        <w:t xml:space="preserve">10.4.1.7. </w:t>
      </w:r>
      <w:r>
        <w:rPr>
          <w:rFonts w:ascii="Times New Roman" w:eastAsia="Calibri" w:hAnsi="Times New Roman" w:cs="Times New Roman"/>
          <w:color w:val="000000" w:themeColor="text1"/>
          <w:sz w:val="28"/>
          <w:szCs w:val="24"/>
          <w:lang w:eastAsia="ru-RU"/>
        </w:rPr>
        <w:t>Максимальный класс опасности (по санитарной классификации) объектов строительства, размещаемых на территории зоны – IV.</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szCs w:val="24"/>
          <w:lang w:eastAsia="ru-RU"/>
        </w:rPr>
        <w:t>10.5. Рекреационные зоны</w:t>
      </w: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szCs w:val="24"/>
          <w:lang w:eastAsia="ru-RU"/>
        </w:rPr>
        <w:t xml:space="preserve">10.5.1. </w:t>
      </w:r>
      <w:r>
        <w:rPr>
          <w:rFonts w:ascii="Times New Roman" w:eastAsia="Calibri" w:hAnsi="Times New Roman" w:cs="Times New Roman"/>
          <w:b/>
          <w:color w:val="000000" w:themeColor="text1"/>
          <w:sz w:val="28"/>
          <w:lang w:eastAsia="ru-RU"/>
        </w:rPr>
        <w:t xml:space="preserve"> Зона рекреационного назначения (Р)</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 xml:space="preserve">10.5.1.1. Территориальная зона предназначена для обустройства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создания и ухода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обустройства мест отдыха в них. </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10.5.1.2. 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 парков, скверов, бульваров и прочих объектов озеленения переведены в установленном порядке на основании проектов планировки (установления красных линий) из состава территорий общего пользования в иные территории, на которые распространяется действие градостроительных регламентов.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В иных случаях – применительно к частям территории в пределах данной зоны, которые относятся к территории общего пользования, отграниченной от иных территорий красными линиями,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10.5.1.3.</w:t>
      </w:r>
      <w:r>
        <w:rPr>
          <w:rFonts w:ascii="Times New Roman" w:eastAsia="Calibri" w:hAnsi="Times New Roman" w:cs="Times New Roman"/>
          <w:color w:val="000000" w:themeColor="text1"/>
          <w:sz w:val="28"/>
        </w:rPr>
        <w:t xml:space="preserve"> Виды разрешенного использования </w:t>
      </w:r>
      <w:r>
        <w:rPr>
          <w:rFonts w:ascii="Times New Roman" w:eastAsia="Calibri" w:hAnsi="Times New Roman" w:cs="Times New Roman"/>
          <w:color w:val="000000" w:themeColor="text1"/>
          <w:sz w:val="28"/>
          <w:lang w:eastAsia="ru-RU"/>
        </w:rPr>
        <w:t>зоны рекреационного назначения (Р)</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10.5.1.</w:t>
      </w:r>
    </w:p>
    <w:p w:rsidR="00E54F14" w:rsidRDefault="00E54F14">
      <w:pPr>
        <w:spacing w:after="0" w:line="240" w:lineRule="auto"/>
        <w:ind w:firstLine="709"/>
        <w:jc w:val="right"/>
        <w:rPr>
          <w:rFonts w:ascii="Times New Roman" w:eastAsia="Calibri" w:hAnsi="Times New Roman" w:cs="Times New Roman"/>
          <w:color w:val="000000" w:themeColor="text1"/>
          <w:sz w:val="28"/>
        </w:rPr>
      </w:pPr>
    </w:p>
    <w:p w:rsidR="00E54F14" w:rsidRDefault="00E54F14">
      <w:pPr>
        <w:spacing w:after="0" w:line="240" w:lineRule="auto"/>
        <w:ind w:firstLine="709"/>
        <w:jc w:val="right"/>
        <w:rPr>
          <w:rFonts w:ascii="Times New Roman" w:eastAsia="Calibri" w:hAnsi="Times New Roman" w:cs="Times New Roman"/>
          <w:color w:val="000000" w:themeColor="text1"/>
          <w:sz w:val="28"/>
        </w:rPr>
      </w:pPr>
    </w:p>
    <w:p w:rsidR="00E54F14" w:rsidRDefault="00E54F14">
      <w:pPr>
        <w:spacing w:after="0" w:line="240" w:lineRule="auto"/>
        <w:ind w:firstLine="709"/>
        <w:jc w:val="right"/>
        <w:rPr>
          <w:rFonts w:ascii="Times New Roman" w:eastAsia="Calibri" w:hAnsi="Times New Roman" w:cs="Times New Roman"/>
          <w:color w:val="000000" w:themeColor="text1"/>
          <w:sz w:val="28"/>
        </w:rPr>
      </w:pPr>
    </w:p>
    <w:p w:rsidR="0012472A" w:rsidRDefault="00DA5465">
      <w:pPr>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10.5.1.</w:t>
      </w:r>
    </w:p>
    <w:p w:rsidR="00E54F14" w:rsidRDefault="00E54F14">
      <w:pPr>
        <w:spacing w:after="0" w:line="240" w:lineRule="auto"/>
        <w:ind w:firstLine="709"/>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Спорт (5.1)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Природно-познавательный туризм (5.2)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Туристическое обслуживание (5.2.1)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Поля для гольфа или конных прогулок (5.5)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Культурное развитие (3.6)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lastRenderedPageBreak/>
              <w:t>Общественное питание (4.6)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Развлечения (4.8)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Выставочно-ярмарочная деятельность (4.10)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Гостиничное обслуживание (4.7)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lastRenderedPageBreak/>
              <w:t>Объекты дорожного сервиса (4.9.1)</w:t>
            </w:r>
          </w:p>
          <w:p w:rsidR="0012472A" w:rsidRDefault="0012472A">
            <w:pPr>
              <w:spacing w:line="17" w:lineRule="atLeast"/>
              <w:contextualSpacing/>
              <w:jc w:val="center"/>
              <w:rPr>
                <w:rFonts w:ascii="Times New Roman" w:eastAsia="Times New Roman" w:hAnsi="Times New Roman" w:cs="Times New Roman"/>
                <w:color w:val="000000"/>
              </w:rPr>
            </w:pP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lastRenderedPageBreak/>
        <w:t xml:space="preserve">10.5.1.4. </w:t>
      </w:r>
      <w:r>
        <w:rPr>
          <w:rFonts w:ascii="Times New Roman" w:eastAsia="Calibri" w:hAnsi="Times New Roman" w:cs="Times New Roman"/>
          <w:color w:val="000000" w:themeColor="text1"/>
          <w:sz w:val="28"/>
          <w:lang w:eastAsia="ru-RU"/>
        </w:rPr>
        <w:t>Минимальная площадь земельного участка:</w:t>
      </w:r>
    </w:p>
    <w:p w:rsidR="0012472A" w:rsidRDefault="00DA5465" w:rsidP="00DA5465">
      <w:pPr>
        <w:pStyle w:val="af1"/>
        <w:numPr>
          <w:ilvl w:val="0"/>
          <w:numId w:val="39"/>
        </w:numPr>
        <w:tabs>
          <w:tab w:val="left" w:pos="992"/>
        </w:tabs>
        <w:spacing w:after="0" w:line="240" w:lineRule="auto"/>
        <w:ind w:left="709" w:firstLine="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lang w:eastAsia="ru-RU"/>
        </w:rPr>
        <w:t>для садов жилых зон – 30 000 кв.м.;</w:t>
      </w:r>
    </w:p>
    <w:p w:rsidR="0012472A" w:rsidRDefault="00DA5465" w:rsidP="00DA5465">
      <w:pPr>
        <w:pStyle w:val="af1"/>
        <w:numPr>
          <w:ilvl w:val="0"/>
          <w:numId w:val="39"/>
        </w:numPr>
        <w:tabs>
          <w:tab w:val="left" w:pos="992"/>
        </w:tabs>
        <w:spacing w:after="0" w:line="240" w:lineRule="auto"/>
        <w:ind w:left="709" w:firstLine="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lang w:eastAsia="ru-RU"/>
        </w:rPr>
        <w:t>для скверов – 5 000 кв</w:t>
      </w:r>
      <w:proofErr w:type="gramStart"/>
      <w:r>
        <w:rPr>
          <w:rFonts w:ascii="Times New Roman" w:eastAsia="Calibri" w:hAnsi="Times New Roman" w:cs="Times New Roman"/>
          <w:color w:val="000000" w:themeColor="text1"/>
          <w:sz w:val="28"/>
          <w:lang w:eastAsia="ru-RU"/>
        </w:rPr>
        <w:t>.м</w:t>
      </w:r>
      <w:proofErr w:type="gramEnd"/>
      <w:r>
        <w:rPr>
          <w:rFonts w:ascii="Times New Roman" w:eastAsia="Calibri" w:hAnsi="Times New Roman" w:cs="Times New Roman"/>
          <w:color w:val="000000" w:themeColor="text1"/>
          <w:sz w:val="28"/>
          <w:lang w:eastAsia="ru-RU"/>
        </w:rPr>
        <w:t>;</w:t>
      </w:r>
    </w:p>
    <w:p w:rsidR="0012472A" w:rsidRDefault="00DA5465" w:rsidP="00DA5465">
      <w:pPr>
        <w:pStyle w:val="af1"/>
        <w:numPr>
          <w:ilvl w:val="0"/>
          <w:numId w:val="39"/>
        </w:numPr>
        <w:tabs>
          <w:tab w:val="left" w:pos="992"/>
        </w:tabs>
        <w:spacing w:after="0" w:line="240" w:lineRule="auto"/>
        <w:ind w:left="709" w:firstLine="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lang w:eastAsia="ru-RU"/>
        </w:rPr>
        <w:t>для городских парков – 150 000 кв</w:t>
      </w:r>
      <w:proofErr w:type="gramStart"/>
      <w:r>
        <w:rPr>
          <w:rFonts w:ascii="Times New Roman" w:eastAsia="Calibri" w:hAnsi="Times New Roman" w:cs="Times New Roman"/>
          <w:color w:val="000000" w:themeColor="text1"/>
          <w:sz w:val="28"/>
          <w:lang w:eastAsia="ru-RU"/>
        </w:rPr>
        <w:t>.м</w:t>
      </w:r>
      <w:proofErr w:type="gramEnd"/>
      <w:r>
        <w:rPr>
          <w:rFonts w:ascii="Times New Roman" w:eastAsia="Calibri" w:hAnsi="Times New Roman" w:cs="Times New Roman"/>
          <w:color w:val="000000" w:themeColor="text1"/>
          <w:sz w:val="28"/>
          <w:lang w:eastAsia="ru-RU"/>
        </w:rPr>
        <w:t>;</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 xml:space="preserve">10.5.1.5. </w:t>
      </w:r>
      <w:r>
        <w:rPr>
          <w:rFonts w:ascii="Times New Roman" w:eastAsia="Calibri" w:hAnsi="Times New Roman" w:cs="Times New Roman"/>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r>
        <w:rPr>
          <w:rFonts w:ascii="Times New Roman" w:eastAsia="Calibri" w:hAnsi="Times New Roman" w:cs="Times New Roman"/>
          <w:color w:val="000000" w:themeColor="text1"/>
          <w:sz w:val="28"/>
          <w:lang w:eastAsia="ru-RU"/>
        </w:rPr>
        <w:t xml:space="preserve"> </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Минимальные отступы: от всех зданий до красных линий магистральных улиц всех типов не менее 10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lang w:eastAsia="ru-RU"/>
        </w:rPr>
        <w:t xml:space="preserve">10.5.1.6. </w:t>
      </w:r>
      <w:r>
        <w:rPr>
          <w:rFonts w:ascii="Times New Roman" w:eastAsia="Calibri" w:hAnsi="Times New Roman" w:cs="Times New Roman"/>
          <w:color w:val="000000" w:themeColor="text1"/>
          <w:sz w:val="28"/>
          <w:szCs w:val="24"/>
          <w:lang w:eastAsia="ru-RU"/>
        </w:rPr>
        <w:t>Максимальный процент застройки – 7 %.</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 xml:space="preserve">10.5.1.7. </w:t>
      </w:r>
      <w:r>
        <w:rPr>
          <w:rFonts w:ascii="Times New Roman" w:eastAsia="Calibri" w:hAnsi="Times New Roman" w:cs="Times New Roman"/>
          <w:color w:val="000000" w:themeColor="text1"/>
          <w:sz w:val="28"/>
        </w:rPr>
        <w:t>Предельное количество этажей зданий, строений, сооружений - 4 этажа, предельная высота - 16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Для вспомогательных объектов</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color w:val="000000" w:themeColor="text1"/>
          <w:sz w:val="28"/>
        </w:rPr>
        <w:t>предельное предельная высота зданий, строений, сооружений – не более 7 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10.5.1.8.  Вспомогательные строения размещать перед основным строением со стороны улиц не допускается.</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10.5.1.9.</w:t>
      </w:r>
      <w:r>
        <w:rPr>
          <w:rFonts w:ascii="Times New Roman" w:eastAsia="Calibri" w:hAnsi="Times New Roman" w:cs="Times New Roman"/>
          <w:color w:val="000000" w:themeColor="text1"/>
          <w:sz w:val="28"/>
          <w:szCs w:val="24"/>
          <w:lang w:eastAsia="ru-RU"/>
        </w:rPr>
        <w:t xml:space="preserve"> Благоустройством предусматривается:</w:t>
      </w:r>
    </w:p>
    <w:p w:rsidR="0012472A" w:rsidRDefault="00DA5465" w:rsidP="00DA5465">
      <w:pPr>
        <w:pStyle w:val="af1"/>
        <w:numPr>
          <w:ilvl w:val="0"/>
          <w:numId w:val="40"/>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организация подъездов и подходов с твердым покрытием, при этом тротуары выполняются в одном уровне с бордюрным камнем, с устройством </w:t>
      </w:r>
      <w:proofErr w:type="spellStart"/>
      <w:r>
        <w:rPr>
          <w:rFonts w:ascii="Times New Roman" w:eastAsia="Calibri" w:hAnsi="Times New Roman" w:cs="Times New Roman"/>
          <w:color w:val="000000" w:themeColor="text1"/>
          <w:sz w:val="28"/>
          <w:szCs w:val="24"/>
          <w:lang w:eastAsia="ru-RU"/>
        </w:rPr>
        <w:t>безбарьерных</w:t>
      </w:r>
      <w:proofErr w:type="spellEnd"/>
      <w:r>
        <w:rPr>
          <w:rFonts w:ascii="Times New Roman" w:eastAsia="Calibri" w:hAnsi="Times New Roman" w:cs="Times New Roman"/>
          <w:color w:val="000000" w:themeColor="text1"/>
          <w:sz w:val="28"/>
          <w:szCs w:val="24"/>
          <w:lang w:eastAsia="ru-RU"/>
        </w:rPr>
        <w:t xml:space="preserve"> проездов и организацией доступа объектов для маломобильных групп населения;</w:t>
      </w:r>
    </w:p>
    <w:p w:rsidR="0012472A" w:rsidRDefault="00DA5465" w:rsidP="00DA5465">
      <w:pPr>
        <w:pStyle w:val="af1"/>
        <w:numPr>
          <w:ilvl w:val="0"/>
          <w:numId w:val="40"/>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40"/>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40"/>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10.5.1.10.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10.5.1.11. </w:t>
      </w:r>
      <w:r>
        <w:rPr>
          <w:rFonts w:ascii="Times New Roman" w:eastAsia="Calibri" w:hAnsi="Times New Roman" w:cs="Times New Roman"/>
          <w:color w:val="000000" w:themeColor="text1"/>
          <w:sz w:val="28"/>
          <w:lang w:eastAsia="ru-RU"/>
        </w:rPr>
        <w:t xml:space="preserve"> Доступность зданий и сооружений для маломобильных групп населения в соответствии «СП 59.13330.2020. Свод правил. Доступность зданий и сооружений для маломобильных групп населения. СНиП 35-01-2001».</w:t>
      </w:r>
    </w:p>
    <w:p w:rsidR="0012472A" w:rsidRDefault="0012472A">
      <w:pPr>
        <w:tabs>
          <w:tab w:val="left" w:pos="992"/>
        </w:tabs>
        <w:spacing w:after="0" w:line="240" w:lineRule="auto"/>
        <w:ind w:firstLine="709"/>
        <w:jc w:val="both"/>
        <w:rPr>
          <w:color w:val="000000"/>
        </w:rPr>
      </w:pP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szCs w:val="24"/>
          <w:lang w:eastAsia="ru-RU"/>
        </w:rPr>
        <w:lastRenderedPageBreak/>
        <w:t>10.6. Зоны специального назначения</w:t>
      </w: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szCs w:val="24"/>
          <w:lang w:eastAsia="ru-RU"/>
        </w:rPr>
        <w:t xml:space="preserve">10.6.1. </w:t>
      </w:r>
      <w:r>
        <w:rPr>
          <w:rFonts w:ascii="Times New Roman" w:eastAsia="Calibri" w:hAnsi="Times New Roman" w:cs="Times New Roman"/>
          <w:b/>
          <w:color w:val="000000" w:themeColor="text1"/>
          <w:sz w:val="28"/>
          <w:lang w:eastAsia="ru-RU"/>
        </w:rPr>
        <w:t xml:space="preserve"> Зона специального назначения, связанная с захоронениями (СП1)</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szCs w:val="24"/>
          <w:lang w:eastAsia="ru-RU"/>
        </w:rPr>
        <w:t>10.6.1.1. Зона предназначена для размещения кладбищ, колумбариев. Порядок использования территории определяется с учетом требований государственных градостроительных нормативов и правил, специальных нормативов.</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10.6.1.2.</w:t>
      </w:r>
      <w:r>
        <w:rPr>
          <w:rFonts w:ascii="Times New Roman" w:eastAsia="Calibri" w:hAnsi="Times New Roman" w:cs="Times New Roman"/>
          <w:color w:val="000000" w:themeColor="text1"/>
          <w:sz w:val="28"/>
        </w:rPr>
        <w:t xml:space="preserve"> Виды разрешенного использования </w:t>
      </w:r>
      <w:r>
        <w:rPr>
          <w:rFonts w:ascii="Times New Roman" w:eastAsia="Calibri" w:hAnsi="Times New Roman" w:cs="Times New Roman"/>
          <w:color w:val="000000" w:themeColor="text1"/>
          <w:sz w:val="28"/>
          <w:lang w:eastAsia="ru-RU"/>
        </w:rPr>
        <w:t>зоны специального назначения, связанной с захоронениями (СП1)</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10.6.1.</w:t>
      </w:r>
    </w:p>
    <w:p w:rsidR="00E54F14" w:rsidRDefault="00E54F14">
      <w:pPr>
        <w:tabs>
          <w:tab w:val="left" w:pos="992"/>
        </w:tabs>
        <w:spacing w:after="0" w:line="240" w:lineRule="auto"/>
        <w:ind w:firstLine="709"/>
        <w:jc w:val="right"/>
        <w:rPr>
          <w:rFonts w:ascii="Times New Roman" w:eastAsia="Calibri" w:hAnsi="Times New Roman" w:cs="Times New Roman"/>
          <w:color w:val="000000" w:themeColor="text1"/>
          <w:sz w:val="28"/>
        </w:rPr>
      </w:pPr>
    </w:p>
    <w:p w:rsidR="0012472A" w:rsidRDefault="00DA5465">
      <w:pPr>
        <w:tabs>
          <w:tab w:val="left" w:pos="992"/>
        </w:tabs>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10.6.1.</w:t>
      </w:r>
    </w:p>
    <w:p w:rsidR="00E54F14" w:rsidRDefault="00E54F14">
      <w:pPr>
        <w:tabs>
          <w:tab w:val="left" w:pos="992"/>
        </w:tabs>
        <w:spacing w:after="0" w:line="240" w:lineRule="auto"/>
        <w:ind w:firstLine="709"/>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10"/>
        <w:gridCol w:w="2732"/>
      </w:tblGrid>
      <w:tr w:rsidR="0012472A">
        <w:trPr>
          <w:trHeight w:val="1190"/>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Ритуальная деятельность (12.1)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Религиозное использование (3.7)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p w:rsidR="0012472A" w:rsidRDefault="0012472A">
            <w:pPr>
              <w:spacing w:line="17" w:lineRule="atLeast"/>
              <w:contextualSpacing/>
              <w:jc w:val="center"/>
              <w:rPr>
                <w:rFonts w:ascii="Times New Roman" w:eastAsia="Times New Roman" w:hAnsi="Times New Roman" w:cs="Times New Roman"/>
                <w:color w:val="000000"/>
              </w:rPr>
            </w:pP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tc>
      </w:tr>
    </w:tbl>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10.6.1.3.</w:t>
      </w:r>
      <w:r>
        <w:rPr>
          <w:rFonts w:ascii="Times New Roman" w:eastAsia="Calibri" w:hAnsi="Times New Roman" w:cs="Times New Roman"/>
          <w:color w:val="000000" w:themeColor="text1"/>
          <w:sz w:val="28"/>
          <w:szCs w:val="24"/>
          <w:lang w:eastAsia="ru-RU"/>
        </w:rPr>
        <w:t xml:space="preserve"> Минимальные размеры земельного участка рассчитываются исходя из норматива:</w:t>
      </w:r>
    </w:p>
    <w:p w:rsidR="0012472A" w:rsidRDefault="00DA5465" w:rsidP="00DA5465">
      <w:pPr>
        <w:pStyle w:val="af1"/>
        <w:numPr>
          <w:ilvl w:val="0"/>
          <w:numId w:val="41"/>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для кладбищ традиционного захоронения – 2400 кв.м. на 1 тыс. чел.;</w:t>
      </w:r>
    </w:p>
    <w:p w:rsidR="0012472A" w:rsidRDefault="00DA5465" w:rsidP="00DA5465">
      <w:pPr>
        <w:pStyle w:val="af1"/>
        <w:numPr>
          <w:ilvl w:val="0"/>
          <w:numId w:val="41"/>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 xml:space="preserve">для кладбищ </w:t>
      </w:r>
      <w:proofErr w:type="spellStart"/>
      <w:r>
        <w:rPr>
          <w:rFonts w:ascii="Times New Roman" w:eastAsia="Calibri" w:hAnsi="Times New Roman" w:cs="Times New Roman"/>
          <w:color w:val="000000" w:themeColor="text1"/>
          <w:sz w:val="28"/>
          <w:szCs w:val="24"/>
          <w:lang w:eastAsia="ru-RU"/>
        </w:rPr>
        <w:t>урновых</w:t>
      </w:r>
      <w:proofErr w:type="spellEnd"/>
      <w:r>
        <w:rPr>
          <w:rFonts w:ascii="Times New Roman" w:eastAsia="Calibri" w:hAnsi="Times New Roman" w:cs="Times New Roman"/>
          <w:color w:val="000000" w:themeColor="text1"/>
          <w:sz w:val="28"/>
          <w:szCs w:val="24"/>
          <w:lang w:eastAsia="ru-RU"/>
        </w:rPr>
        <w:t xml:space="preserve"> захоронений после кремации – 200 кв</w:t>
      </w:r>
      <w:proofErr w:type="gramStart"/>
      <w:r>
        <w:rPr>
          <w:rFonts w:ascii="Times New Roman" w:eastAsia="Calibri" w:hAnsi="Times New Roman" w:cs="Times New Roman"/>
          <w:color w:val="000000" w:themeColor="text1"/>
          <w:sz w:val="28"/>
          <w:szCs w:val="24"/>
          <w:lang w:eastAsia="ru-RU"/>
        </w:rPr>
        <w:t>.м</w:t>
      </w:r>
      <w:proofErr w:type="gramEnd"/>
      <w:r>
        <w:rPr>
          <w:rFonts w:ascii="Times New Roman" w:eastAsia="Calibri" w:hAnsi="Times New Roman" w:cs="Times New Roman"/>
          <w:color w:val="000000" w:themeColor="text1"/>
          <w:sz w:val="28"/>
          <w:szCs w:val="24"/>
          <w:lang w:eastAsia="ru-RU"/>
        </w:rPr>
        <w:t xml:space="preserve"> на 1 тыс. жит.</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10.6.1.4. </w:t>
      </w:r>
      <w:r>
        <w:rPr>
          <w:rFonts w:ascii="Times New Roman" w:eastAsia="Calibri" w:hAnsi="Times New Roman" w:cs="Times New Roman"/>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lang w:eastAsia="ru-RU"/>
        </w:rPr>
        <w:t xml:space="preserve">10.6.1.5. </w:t>
      </w:r>
      <w:r>
        <w:rPr>
          <w:rFonts w:ascii="Times New Roman" w:eastAsia="Calibri" w:hAnsi="Times New Roman" w:cs="Times New Roman"/>
          <w:color w:val="000000" w:themeColor="text1"/>
          <w:sz w:val="28"/>
          <w:szCs w:val="24"/>
          <w:lang w:eastAsia="ru-RU"/>
        </w:rPr>
        <w:t>Максимальный процент застройки – 80 %.</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10.6.1.6. </w:t>
      </w:r>
      <w:r>
        <w:rPr>
          <w:rFonts w:ascii="Times New Roman" w:eastAsia="Calibri" w:hAnsi="Times New Roman" w:cs="Times New Roman"/>
          <w:color w:val="000000" w:themeColor="text1"/>
          <w:sz w:val="28"/>
        </w:rPr>
        <w:t>Предельное количество этажей зданий, строений, сооружений - 1 этаж, предельная высота - 5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10.6.1.7. Максимальный класс опасности (по санитарной классификации) объектов капитального строительства, размещаемых на территории зоны – IV.</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szCs w:val="24"/>
        </w:rPr>
      </w:pPr>
      <w:r>
        <w:rPr>
          <w:rFonts w:ascii="Times New Roman" w:eastAsia="Calibri" w:hAnsi="Times New Roman" w:cs="Times New Roman"/>
          <w:b/>
          <w:color w:val="000000" w:themeColor="text1"/>
          <w:sz w:val="28"/>
          <w:szCs w:val="24"/>
          <w:lang w:eastAsia="ru-RU"/>
        </w:rPr>
        <w:t>10.6.2. Зона специального назначения, связанная с государственными объектами (СП2)</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 xml:space="preserve">10.6.2.1. Зона предназначена для размещения объектов капитального строительства, необходимых для подготовки и поддержания в боевой готовности Вооруженных Сил Российской Федерации, других войск, </w:t>
      </w:r>
      <w:r>
        <w:rPr>
          <w:rFonts w:ascii="Times New Roman" w:eastAsia="Calibri" w:hAnsi="Times New Roman" w:cs="Times New Roman"/>
          <w:color w:val="000000" w:themeColor="text1"/>
          <w:sz w:val="28"/>
          <w:szCs w:val="24"/>
          <w:lang w:eastAsia="ru-RU"/>
        </w:rPr>
        <w:lastRenderedPageBreak/>
        <w:t>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 в отношении территорий которых устанавливается особый режим.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Порядок использования режимных территорий в пределах черты населенного пункта устанавливается федеральными органами исполнительной власти и органами исполнительной власти субъектов Федерации по согласованию с органами местного самоуправления в соответствии со специальными нормативами.</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10.6.2.2.</w:t>
      </w:r>
      <w:r>
        <w:rPr>
          <w:rFonts w:ascii="Times New Roman" w:eastAsia="Calibri" w:hAnsi="Times New Roman" w:cs="Times New Roman"/>
          <w:color w:val="000000" w:themeColor="text1"/>
          <w:sz w:val="28"/>
        </w:rPr>
        <w:t xml:space="preserve"> Виды разрешенного использования </w:t>
      </w:r>
      <w:r>
        <w:rPr>
          <w:rFonts w:ascii="Times New Roman" w:eastAsia="Calibri" w:hAnsi="Times New Roman" w:cs="Times New Roman"/>
          <w:color w:val="000000" w:themeColor="text1"/>
          <w:sz w:val="28"/>
          <w:lang w:eastAsia="ru-RU"/>
        </w:rPr>
        <w:t xml:space="preserve">зоны специального назначения, связанной </w:t>
      </w:r>
      <w:r w:rsidR="00E54F14">
        <w:rPr>
          <w:rFonts w:ascii="Times New Roman" w:eastAsia="Calibri" w:hAnsi="Times New Roman" w:cs="Times New Roman"/>
          <w:color w:val="000000" w:themeColor="text1"/>
          <w:sz w:val="28"/>
          <w:lang w:eastAsia="ru-RU"/>
        </w:rPr>
        <w:t>с</w:t>
      </w:r>
      <w:r>
        <w:rPr>
          <w:rFonts w:ascii="Times New Roman" w:eastAsia="Calibri" w:hAnsi="Times New Roman" w:cs="Times New Roman"/>
          <w:color w:val="000000" w:themeColor="text1"/>
          <w:sz w:val="28"/>
          <w:lang w:eastAsia="ru-RU"/>
        </w:rPr>
        <w:t xml:space="preserve"> государственными объектами (СП2)</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10.6.2.</w:t>
      </w:r>
    </w:p>
    <w:p w:rsidR="0012472A" w:rsidRDefault="00DA5465">
      <w:pPr>
        <w:tabs>
          <w:tab w:val="left" w:pos="992"/>
        </w:tabs>
        <w:spacing w:after="0" w:line="240" w:lineRule="auto"/>
        <w:ind w:firstLine="709"/>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10.6.2.</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63"/>
        <w:gridCol w:w="2679"/>
      </w:tblGrid>
      <w:tr w:rsidR="0012472A">
        <w:trPr>
          <w:trHeight w:val="1190"/>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63"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679"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63"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679"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741"/>
        </w:trPr>
        <w:tc>
          <w:tcPr>
            <w:tcW w:w="3448"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обороны и безопасности (8.0)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вооруженных сил (8.1)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внутреннего правопорядка (8.4)</w:t>
            </w:r>
          </w:p>
        </w:tc>
        <w:tc>
          <w:tcPr>
            <w:tcW w:w="3563"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679"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tc>
      </w:tr>
    </w:tbl>
    <w:p w:rsidR="0012472A" w:rsidRDefault="0012472A">
      <w:pPr>
        <w:tabs>
          <w:tab w:val="left" w:pos="992"/>
        </w:tabs>
        <w:spacing w:after="0" w:line="240" w:lineRule="auto"/>
        <w:jc w:val="both"/>
        <w:rPr>
          <w:color w:val="000000"/>
        </w:rPr>
      </w:pP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10.6.2.3.</w:t>
      </w:r>
      <w:r>
        <w:rPr>
          <w:rFonts w:ascii="Times New Roman" w:eastAsia="Calibri" w:hAnsi="Times New Roman" w:cs="Times New Roman"/>
          <w:color w:val="000000" w:themeColor="text1"/>
          <w:sz w:val="28"/>
          <w:szCs w:val="24"/>
          <w:lang w:eastAsia="ru-RU"/>
        </w:rPr>
        <w:t xml:space="preserve"> Предельные (минимальные и (или) максимальные) размеры земельных участков, в том числе их площадь не подлежат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10.6.2.4.</w:t>
      </w:r>
      <w:r>
        <w:rPr>
          <w:rFonts w:ascii="Times New Roman" w:eastAsia="Calibri" w:hAnsi="Times New Roman" w:cs="Times New Roman"/>
          <w:color w:val="000000" w:themeColor="text1"/>
          <w:sz w:val="28"/>
          <w:szCs w:val="24"/>
          <w:lang w:eastAsia="ru-RU"/>
        </w:rPr>
        <w:t xml:space="preserve">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10.6.2.5.</w:t>
      </w:r>
      <w:r>
        <w:rPr>
          <w:rFonts w:ascii="Times New Roman" w:eastAsia="Calibri" w:hAnsi="Times New Roman" w:cs="Times New Roman"/>
          <w:color w:val="000000" w:themeColor="text1"/>
          <w:sz w:val="28"/>
          <w:lang w:eastAsia="ru-RU"/>
        </w:rPr>
        <w:t xml:space="preserve"> </w:t>
      </w:r>
      <w:r>
        <w:rPr>
          <w:rFonts w:ascii="Times New Roman" w:eastAsia="Calibri" w:hAnsi="Times New Roman" w:cs="Times New Roman"/>
          <w:color w:val="000000" w:themeColor="text1"/>
          <w:sz w:val="28"/>
          <w:szCs w:val="24"/>
          <w:lang w:eastAsia="ru-RU"/>
        </w:rPr>
        <w:t>Максимальный процент застройки – 80 %.</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10.6.2.6. </w:t>
      </w:r>
      <w:r>
        <w:rPr>
          <w:rFonts w:ascii="Times New Roman" w:eastAsia="Calibri" w:hAnsi="Times New Roman" w:cs="Times New Roman"/>
          <w:color w:val="000000" w:themeColor="text1"/>
          <w:sz w:val="28"/>
        </w:rPr>
        <w:t xml:space="preserve">Предельное количество этажей и предельная высота зданий, строений, сооружений </w:t>
      </w:r>
      <w:r>
        <w:rPr>
          <w:rFonts w:ascii="Times New Roman" w:eastAsia="Calibri" w:hAnsi="Times New Roman" w:cs="Times New Roman"/>
          <w:color w:val="000000" w:themeColor="text1"/>
          <w:sz w:val="28"/>
          <w:szCs w:val="24"/>
          <w:lang w:eastAsia="ru-RU"/>
        </w:rPr>
        <w:t>– не подлежит установлению.</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rPr>
      </w:pPr>
    </w:p>
    <w:p w:rsidR="0012472A" w:rsidRDefault="0012472A">
      <w:pPr>
        <w:tabs>
          <w:tab w:val="left" w:pos="992"/>
        </w:tabs>
        <w:spacing w:after="0" w:line="240" w:lineRule="auto"/>
        <w:jc w:val="both"/>
        <w:rPr>
          <w:color w:val="000000"/>
        </w:rPr>
      </w:pP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szCs w:val="24"/>
          <w:lang w:eastAsia="ru-RU"/>
        </w:rPr>
        <w:t>10.6.3. Зона специального назначения, связанная с переработкой и размещением отходов (СП3)</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szCs w:val="24"/>
          <w:lang w:eastAsia="ru-RU"/>
        </w:rPr>
        <w:t xml:space="preserve">10.6.3.1. Зона предназначена для размещения объектов связанных с хранением и утилизацией бытовых отходов. </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szCs w:val="24"/>
          <w:lang w:eastAsia="ru-RU"/>
        </w:rPr>
        <w:lastRenderedPageBreak/>
        <w:t>Порядок использования территории определяется с учетом требований государственных градостроительных нормативов и правил, специальных нормативов.</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10.6.3.2.</w:t>
      </w:r>
      <w:r>
        <w:rPr>
          <w:rFonts w:ascii="Times New Roman" w:eastAsia="Calibri" w:hAnsi="Times New Roman" w:cs="Times New Roman"/>
          <w:color w:val="000000" w:themeColor="text1"/>
          <w:sz w:val="28"/>
        </w:rPr>
        <w:t xml:space="preserve"> Виды разрешенного использования </w:t>
      </w:r>
      <w:r>
        <w:rPr>
          <w:rFonts w:ascii="Times New Roman" w:eastAsia="Calibri" w:hAnsi="Times New Roman" w:cs="Times New Roman"/>
          <w:color w:val="000000" w:themeColor="text1"/>
          <w:sz w:val="28"/>
          <w:lang w:eastAsia="ru-RU"/>
        </w:rPr>
        <w:t>зоны специального назначения, связанной с переработкой и размещением отходов (СП3)</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10.6.3.</w:t>
      </w:r>
    </w:p>
    <w:p w:rsidR="0012472A" w:rsidRDefault="00DA5465">
      <w:pPr>
        <w:tabs>
          <w:tab w:val="left" w:pos="992"/>
        </w:tabs>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10.6.3.</w:t>
      </w:r>
    </w:p>
    <w:p w:rsidR="00E54F14" w:rsidRDefault="00E54F14">
      <w:pPr>
        <w:tabs>
          <w:tab w:val="left" w:pos="992"/>
        </w:tabs>
        <w:spacing w:after="0" w:line="240" w:lineRule="auto"/>
        <w:ind w:firstLine="709"/>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3448"/>
        <w:gridCol w:w="3563"/>
        <w:gridCol w:w="2679"/>
      </w:tblGrid>
      <w:tr w:rsidR="0012472A">
        <w:trPr>
          <w:trHeight w:val="1190"/>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63"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679"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63"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679"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741"/>
        </w:trPr>
        <w:tc>
          <w:tcPr>
            <w:tcW w:w="3448"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Специальная деятельность (12.2)</w:t>
            </w:r>
          </w:p>
          <w:p w:rsidR="0012472A" w:rsidRDefault="0012472A">
            <w:pPr>
              <w:spacing w:line="17" w:lineRule="atLeast"/>
              <w:contextualSpacing/>
              <w:jc w:val="center"/>
              <w:rPr>
                <w:rFonts w:ascii="Times New Roman" w:eastAsia="Times New Roman" w:hAnsi="Times New Roman" w:cs="Times New Roman"/>
                <w:color w:val="000000"/>
              </w:rPr>
            </w:pPr>
          </w:p>
        </w:tc>
        <w:tc>
          <w:tcPr>
            <w:tcW w:w="3563"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679"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Деловое управление (4.1)</w:t>
            </w:r>
          </w:p>
        </w:tc>
      </w:tr>
    </w:tbl>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10.6.3.3. </w:t>
      </w:r>
      <w:r>
        <w:rPr>
          <w:rFonts w:ascii="Times New Roman" w:eastAsia="Calibri" w:hAnsi="Times New Roman" w:cs="Times New Roman"/>
          <w:iCs/>
          <w:color w:val="000000" w:themeColor="text1"/>
          <w:sz w:val="28"/>
          <w:szCs w:val="24"/>
          <w:lang w:eastAsia="ru-RU"/>
        </w:rPr>
        <w:t>Предельные (минимальные и (или) максимальные) размеры земельных участков, в том числе их площадь не подлежат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10.6.3.4. </w:t>
      </w:r>
      <w:r>
        <w:rPr>
          <w:rFonts w:ascii="Times New Roman" w:eastAsia="Calibri" w:hAnsi="Times New Roman" w:cs="Times New Roman"/>
          <w:iCs/>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10.6.3.5. </w:t>
      </w:r>
      <w:r>
        <w:rPr>
          <w:rFonts w:ascii="Times New Roman" w:eastAsia="Calibri" w:hAnsi="Times New Roman" w:cs="Times New Roman"/>
          <w:iCs/>
          <w:color w:val="000000" w:themeColor="text1"/>
          <w:sz w:val="28"/>
          <w:szCs w:val="24"/>
          <w:lang w:eastAsia="ru-RU"/>
        </w:rPr>
        <w:t xml:space="preserve"> Максимальный процент застройки в границах земельного участка – 80%.</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10.6.3.6.</w:t>
      </w:r>
      <w:r>
        <w:rPr>
          <w:rFonts w:ascii="Times New Roman" w:eastAsia="Calibri" w:hAnsi="Times New Roman" w:cs="Times New Roman"/>
          <w:iCs/>
          <w:color w:val="000000" w:themeColor="text1"/>
          <w:sz w:val="28"/>
          <w:szCs w:val="24"/>
          <w:lang w:eastAsia="ru-RU"/>
        </w:rPr>
        <w:t xml:space="preserve"> Предельное количество этажей или предельная высота зданий, строений, сооружений.</w:t>
      </w:r>
    </w:p>
    <w:p w:rsidR="0012472A" w:rsidRDefault="00DA5465" w:rsidP="00DA5465">
      <w:pPr>
        <w:pStyle w:val="af1"/>
        <w:numPr>
          <w:ilvl w:val="0"/>
          <w:numId w:val="45"/>
        </w:numPr>
        <w:tabs>
          <w:tab w:val="left" w:pos="992"/>
        </w:tabs>
        <w:spacing w:after="0" w:line="240" w:lineRule="auto"/>
        <w:ind w:hanging="709"/>
        <w:jc w:val="both"/>
        <w:rPr>
          <w:color w:val="000000"/>
        </w:rPr>
      </w:pPr>
      <w:r>
        <w:rPr>
          <w:rFonts w:ascii="Times New Roman" w:eastAsia="Calibri" w:hAnsi="Times New Roman" w:cs="Times New Roman"/>
          <w:iCs/>
          <w:color w:val="000000" w:themeColor="text1"/>
          <w:sz w:val="28"/>
          <w:szCs w:val="24"/>
          <w:lang w:eastAsia="ru-RU"/>
        </w:rPr>
        <w:t>предельное количество этажей зданий, строений, сооружений – 2;</w:t>
      </w:r>
    </w:p>
    <w:p w:rsidR="0012472A" w:rsidRDefault="00DA5465" w:rsidP="00DA5465">
      <w:pPr>
        <w:pStyle w:val="af1"/>
        <w:numPr>
          <w:ilvl w:val="0"/>
          <w:numId w:val="45"/>
        </w:numPr>
        <w:tabs>
          <w:tab w:val="left" w:pos="992"/>
        </w:tabs>
        <w:spacing w:after="0" w:line="240" w:lineRule="auto"/>
        <w:ind w:hanging="709"/>
        <w:jc w:val="both"/>
      </w:pPr>
      <w:r>
        <w:rPr>
          <w:rFonts w:ascii="Times New Roman" w:eastAsia="Calibri" w:hAnsi="Times New Roman" w:cs="Times New Roman"/>
          <w:iCs/>
          <w:color w:val="000000" w:themeColor="text1"/>
          <w:sz w:val="28"/>
          <w:szCs w:val="24"/>
          <w:lang w:eastAsia="ru-RU"/>
        </w:rPr>
        <w:t>предельная высота зданий</w:t>
      </w:r>
      <w:r>
        <w:rPr>
          <w:rFonts w:ascii="Times New Roman" w:eastAsia="Calibri" w:hAnsi="Times New Roman" w:cs="Times New Roman"/>
          <w:iCs/>
          <w:sz w:val="28"/>
          <w:szCs w:val="24"/>
          <w:lang w:eastAsia="ru-RU"/>
        </w:rPr>
        <w:t>, строений, сооружений – 8 м.</w:t>
      </w:r>
    </w:p>
    <w:p w:rsidR="0012472A" w:rsidRDefault="00DA5465">
      <w:pPr>
        <w:tabs>
          <w:tab w:val="left" w:pos="992"/>
        </w:tabs>
        <w:spacing w:after="0" w:line="240" w:lineRule="auto"/>
        <w:ind w:firstLine="709"/>
        <w:jc w:val="both"/>
        <w:rPr>
          <w:rFonts w:ascii="Times New Roman" w:eastAsia="Calibri" w:hAnsi="Times New Roman" w:cs="Times New Roman"/>
          <w:iCs/>
          <w:sz w:val="28"/>
          <w:szCs w:val="24"/>
          <w:lang w:eastAsia="ru-RU"/>
        </w:rPr>
      </w:pPr>
      <w:r>
        <w:rPr>
          <w:rFonts w:ascii="Times New Roman" w:eastAsia="Calibri" w:hAnsi="Times New Roman" w:cs="Times New Roman"/>
          <w:iCs/>
          <w:sz w:val="28"/>
        </w:rPr>
        <w:t xml:space="preserve">10.6.3.7. </w:t>
      </w:r>
      <w:r>
        <w:rPr>
          <w:rFonts w:ascii="Times New Roman" w:eastAsia="Calibri" w:hAnsi="Times New Roman" w:cs="Times New Roman"/>
          <w:iCs/>
          <w:sz w:val="28"/>
          <w:szCs w:val="24"/>
          <w:lang w:eastAsia="ru-RU"/>
        </w:rPr>
        <w:t>Максимальный класс опасности (по санитарной классификации) объектов капитального строительства, размещаемых на территории зоны – I.</w:t>
      </w:r>
    </w:p>
    <w:p w:rsidR="0012472A" w:rsidRDefault="0012472A">
      <w:pPr>
        <w:tabs>
          <w:tab w:val="left" w:pos="992"/>
        </w:tabs>
        <w:spacing w:after="0" w:line="240" w:lineRule="auto"/>
        <w:jc w:val="both"/>
        <w:rPr>
          <w:rFonts w:ascii="Times New Roman" w:eastAsia="Calibri" w:hAnsi="Times New Roman" w:cs="Times New Roman"/>
          <w:color w:val="000000"/>
          <w:sz w:val="28"/>
          <w:szCs w:val="24"/>
          <w:lang w:eastAsia="ru-RU"/>
        </w:rPr>
      </w:pPr>
    </w:p>
    <w:sectPr w:rsidR="0012472A" w:rsidSect="00996070">
      <w:headerReference w:type="default" r:id="rId11"/>
      <w:pgSz w:w="11906" w:h="16838"/>
      <w:pgMar w:top="851" w:right="1134" w:bottom="1418"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6F52" w:rsidRDefault="00556F52">
      <w:pPr>
        <w:spacing w:after="0" w:line="240" w:lineRule="auto"/>
      </w:pPr>
      <w:r>
        <w:separator/>
      </w:r>
    </w:p>
  </w:endnote>
  <w:endnote w:type="continuationSeparator" w:id="0">
    <w:p w:rsidR="00556F52" w:rsidRDefault="00556F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E33" w:rsidRDefault="00934E33">
    <w:pPr>
      <w:pStyle w:val="af8"/>
      <w:tabs>
        <w:tab w:val="clear" w:pos="4677"/>
        <w:tab w:val="clear" w:pos="935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6F52" w:rsidRDefault="00556F52">
      <w:pPr>
        <w:spacing w:after="0" w:line="240" w:lineRule="auto"/>
      </w:pPr>
      <w:r>
        <w:separator/>
      </w:r>
    </w:p>
  </w:footnote>
  <w:footnote w:type="continuationSeparator" w:id="0">
    <w:p w:rsidR="00556F52" w:rsidRDefault="00556F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4824823"/>
      <w:docPartObj>
        <w:docPartGallery w:val="Page Numbers (Top of Page)"/>
        <w:docPartUnique/>
      </w:docPartObj>
    </w:sdtPr>
    <w:sdtContent>
      <w:p w:rsidR="00934E33" w:rsidRDefault="00996070">
        <w:pPr>
          <w:pStyle w:val="af6"/>
          <w:jc w:val="center"/>
        </w:pPr>
        <w:r>
          <w:fldChar w:fldCharType="begin"/>
        </w:r>
        <w:r w:rsidR="00934E33">
          <w:instrText>PAGE   \* MERGEFORMAT</w:instrText>
        </w:r>
        <w:r>
          <w:fldChar w:fldCharType="separate"/>
        </w:r>
        <w:r w:rsidR="00934E33">
          <w:rPr>
            <w:noProof/>
          </w:rPr>
          <w:t>2</w:t>
        </w:r>
        <w:r>
          <w:fldChar w:fldCharType="end"/>
        </w:r>
      </w:p>
    </w:sdtContent>
  </w:sdt>
  <w:p w:rsidR="00934E33" w:rsidRDefault="00934E33">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021425"/>
      <w:docPartObj>
        <w:docPartGallery w:val="Page Numbers (Top of Page)"/>
        <w:docPartUnique/>
      </w:docPartObj>
    </w:sdtPr>
    <w:sdtContent>
      <w:p w:rsidR="00934E33" w:rsidRDefault="00996070">
        <w:pPr>
          <w:pStyle w:val="af6"/>
          <w:jc w:val="center"/>
        </w:pPr>
        <w:r>
          <w:fldChar w:fldCharType="begin"/>
        </w:r>
        <w:r w:rsidR="00934E33">
          <w:instrText>PAGE   \* MERGEFORMAT</w:instrText>
        </w:r>
        <w:r>
          <w:fldChar w:fldCharType="separate"/>
        </w:r>
        <w:r w:rsidR="00C7526B">
          <w:rPr>
            <w:noProof/>
          </w:rPr>
          <w:t>2</w:t>
        </w:r>
        <w: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13"/>
    <w:multiLevelType w:val="hybridMultilevel"/>
    <w:tmpl w:val="92E6FBE4"/>
    <w:lvl w:ilvl="0" w:tplc="EAC8BEC0">
      <w:start w:val="1"/>
      <w:numFmt w:val="decimal"/>
      <w:lvlText w:val="%1)"/>
      <w:lvlJc w:val="left"/>
    </w:lvl>
    <w:lvl w:ilvl="1" w:tplc="53E4B254">
      <w:start w:val="1"/>
      <w:numFmt w:val="lowerLetter"/>
      <w:lvlText w:val="%2."/>
      <w:lvlJc w:val="left"/>
      <w:pPr>
        <w:ind w:left="1440" w:hanging="360"/>
      </w:pPr>
    </w:lvl>
    <w:lvl w:ilvl="2" w:tplc="D524666C">
      <w:start w:val="1"/>
      <w:numFmt w:val="lowerRoman"/>
      <w:lvlText w:val="%3."/>
      <w:lvlJc w:val="right"/>
      <w:pPr>
        <w:ind w:left="2160" w:hanging="180"/>
      </w:pPr>
    </w:lvl>
    <w:lvl w:ilvl="3" w:tplc="92728D56">
      <w:start w:val="1"/>
      <w:numFmt w:val="decimal"/>
      <w:lvlText w:val="%4."/>
      <w:lvlJc w:val="left"/>
      <w:pPr>
        <w:ind w:left="2880" w:hanging="360"/>
      </w:pPr>
    </w:lvl>
    <w:lvl w:ilvl="4" w:tplc="ADECA1DC">
      <w:start w:val="1"/>
      <w:numFmt w:val="lowerLetter"/>
      <w:lvlText w:val="%5."/>
      <w:lvlJc w:val="left"/>
      <w:pPr>
        <w:ind w:left="3600" w:hanging="360"/>
      </w:pPr>
    </w:lvl>
    <w:lvl w:ilvl="5" w:tplc="E89E79E6">
      <w:start w:val="1"/>
      <w:numFmt w:val="lowerRoman"/>
      <w:lvlText w:val="%6."/>
      <w:lvlJc w:val="right"/>
      <w:pPr>
        <w:ind w:left="4320" w:hanging="180"/>
      </w:pPr>
    </w:lvl>
    <w:lvl w:ilvl="6" w:tplc="0A62C46A">
      <w:start w:val="1"/>
      <w:numFmt w:val="decimal"/>
      <w:lvlText w:val="%7."/>
      <w:lvlJc w:val="left"/>
      <w:pPr>
        <w:ind w:left="5040" w:hanging="360"/>
      </w:pPr>
    </w:lvl>
    <w:lvl w:ilvl="7" w:tplc="A9386E4A">
      <w:start w:val="1"/>
      <w:numFmt w:val="lowerLetter"/>
      <w:lvlText w:val="%8."/>
      <w:lvlJc w:val="left"/>
      <w:pPr>
        <w:ind w:left="5760" w:hanging="360"/>
      </w:pPr>
    </w:lvl>
    <w:lvl w:ilvl="8" w:tplc="89A04030">
      <w:start w:val="1"/>
      <w:numFmt w:val="lowerRoman"/>
      <w:lvlText w:val="%9."/>
      <w:lvlJc w:val="right"/>
      <w:pPr>
        <w:ind w:left="6480" w:hanging="180"/>
      </w:pPr>
    </w:lvl>
  </w:abstractNum>
  <w:abstractNum w:abstractNumId="1">
    <w:nsid w:val="07EA5F7B"/>
    <w:multiLevelType w:val="hybridMultilevel"/>
    <w:tmpl w:val="8B526E4A"/>
    <w:lvl w:ilvl="0" w:tplc="8084CBA4">
      <w:start w:val="1"/>
      <w:numFmt w:val="decimal"/>
      <w:lvlText w:val="%1)"/>
      <w:lvlJc w:val="left"/>
      <w:rPr>
        <w:sz w:val="28"/>
      </w:rPr>
    </w:lvl>
    <w:lvl w:ilvl="1" w:tplc="ECAAB8E2">
      <w:start w:val="1"/>
      <w:numFmt w:val="lowerLetter"/>
      <w:lvlText w:val="%2."/>
      <w:lvlJc w:val="left"/>
      <w:pPr>
        <w:ind w:left="1440" w:hanging="360"/>
      </w:pPr>
    </w:lvl>
    <w:lvl w:ilvl="2" w:tplc="6FEC4B80">
      <w:start w:val="1"/>
      <w:numFmt w:val="lowerRoman"/>
      <w:lvlText w:val="%3."/>
      <w:lvlJc w:val="right"/>
      <w:pPr>
        <w:ind w:left="2160" w:hanging="180"/>
      </w:pPr>
    </w:lvl>
    <w:lvl w:ilvl="3" w:tplc="E24C0A3C">
      <w:start w:val="1"/>
      <w:numFmt w:val="decimal"/>
      <w:lvlText w:val="%4."/>
      <w:lvlJc w:val="left"/>
      <w:pPr>
        <w:ind w:left="2880" w:hanging="360"/>
      </w:pPr>
    </w:lvl>
    <w:lvl w:ilvl="4" w:tplc="DA0A4768">
      <w:start w:val="1"/>
      <w:numFmt w:val="lowerLetter"/>
      <w:lvlText w:val="%5."/>
      <w:lvlJc w:val="left"/>
      <w:pPr>
        <w:ind w:left="3600" w:hanging="360"/>
      </w:pPr>
    </w:lvl>
    <w:lvl w:ilvl="5" w:tplc="CB4833F2">
      <w:start w:val="1"/>
      <w:numFmt w:val="lowerRoman"/>
      <w:lvlText w:val="%6."/>
      <w:lvlJc w:val="right"/>
      <w:pPr>
        <w:ind w:left="4320" w:hanging="180"/>
      </w:pPr>
    </w:lvl>
    <w:lvl w:ilvl="6" w:tplc="1338C398">
      <w:start w:val="1"/>
      <w:numFmt w:val="decimal"/>
      <w:lvlText w:val="%7."/>
      <w:lvlJc w:val="left"/>
      <w:pPr>
        <w:ind w:left="5040" w:hanging="360"/>
      </w:pPr>
    </w:lvl>
    <w:lvl w:ilvl="7" w:tplc="1222DFBC">
      <w:start w:val="1"/>
      <w:numFmt w:val="lowerLetter"/>
      <w:lvlText w:val="%8."/>
      <w:lvlJc w:val="left"/>
      <w:pPr>
        <w:ind w:left="5760" w:hanging="360"/>
      </w:pPr>
    </w:lvl>
    <w:lvl w:ilvl="8" w:tplc="CECE49FC">
      <w:start w:val="1"/>
      <w:numFmt w:val="lowerRoman"/>
      <w:lvlText w:val="%9."/>
      <w:lvlJc w:val="right"/>
      <w:pPr>
        <w:ind w:left="6480" w:hanging="180"/>
      </w:pPr>
    </w:lvl>
  </w:abstractNum>
  <w:abstractNum w:abstractNumId="2">
    <w:nsid w:val="086C579F"/>
    <w:multiLevelType w:val="hybridMultilevel"/>
    <w:tmpl w:val="6E786B48"/>
    <w:lvl w:ilvl="0" w:tplc="16680FD4">
      <w:start w:val="1"/>
      <w:numFmt w:val="bullet"/>
      <w:lvlText w:val="–"/>
      <w:lvlJc w:val="left"/>
      <w:pPr>
        <w:ind w:left="709" w:hanging="360"/>
      </w:pPr>
      <w:rPr>
        <w:rFonts w:ascii="Arial" w:eastAsia="Arial" w:hAnsi="Arial" w:cs="Arial" w:hint="default"/>
      </w:rPr>
    </w:lvl>
    <w:lvl w:ilvl="1" w:tplc="939655A6">
      <w:start w:val="1"/>
      <w:numFmt w:val="bullet"/>
      <w:lvlText w:val="o"/>
      <w:lvlJc w:val="left"/>
      <w:pPr>
        <w:ind w:left="1429" w:hanging="360"/>
      </w:pPr>
      <w:rPr>
        <w:rFonts w:ascii="Courier New" w:eastAsia="Courier New" w:hAnsi="Courier New" w:cs="Courier New" w:hint="default"/>
      </w:rPr>
    </w:lvl>
    <w:lvl w:ilvl="2" w:tplc="11BE2DCC">
      <w:start w:val="1"/>
      <w:numFmt w:val="bullet"/>
      <w:lvlText w:val="§"/>
      <w:lvlJc w:val="left"/>
      <w:pPr>
        <w:ind w:left="2149" w:hanging="360"/>
      </w:pPr>
      <w:rPr>
        <w:rFonts w:ascii="Wingdings" w:eastAsia="Wingdings" w:hAnsi="Wingdings" w:cs="Wingdings" w:hint="default"/>
      </w:rPr>
    </w:lvl>
    <w:lvl w:ilvl="3" w:tplc="30327852">
      <w:start w:val="1"/>
      <w:numFmt w:val="bullet"/>
      <w:lvlText w:val="·"/>
      <w:lvlJc w:val="left"/>
      <w:pPr>
        <w:ind w:left="2869" w:hanging="360"/>
      </w:pPr>
      <w:rPr>
        <w:rFonts w:ascii="Symbol" w:eastAsia="Symbol" w:hAnsi="Symbol" w:cs="Symbol" w:hint="default"/>
      </w:rPr>
    </w:lvl>
    <w:lvl w:ilvl="4" w:tplc="526C50E6">
      <w:start w:val="1"/>
      <w:numFmt w:val="bullet"/>
      <w:lvlText w:val="o"/>
      <w:lvlJc w:val="left"/>
      <w:pPr>
        <w:ind w:left="3589" w:hanging="360"/>
      </w:pPr>
      <w:rPr>
        <w:rFonts w:ascii="Courier New" w:eastAsia="Courier New" w:hAnsi="Courier New" w:cs="Courier New" w:hint="default"/>
      </w:rPr>
    </w:lvl>
    <w:lvl w:ilvl="5" w:tplc="069AC288">
      <w:start w:val="1"/>
      <w:numFmt w:val="bullet"/>
      <w:lvlText w:val="§"/>
      <w:lvlJc w:val="left"/>
      <w:pPr>
        <w:ind w:left="4309" w:hanging="360"/>
      </w:pPr>
      <w:rPr>
        <w:rFonts w:ascii="Wingdings" w:eastAsia="Wingdings" w:hAnsi="Wingdings" w:cs="Wingdings" w:hint="default"/>
      </w:rPr>
    </w:lvl>
    <w:lvl w:ilvl="6" w:tplc="76B0D97A">
      <w:start w:val="1"/>
      <w:numFmt w:val="bullet"/>
      <w:lvlText w:val="·"/>
      <w:lvlJc w:val="left"/>
      <w:pPr>
        <w:ind w:left="5029" w:hanging="360"/>
      </w:pPr>
      <w:rPr>
        <w:rFonts w:ascii="Symbol" w:eastAsia="Symbol" w:hAnsi="Symbol" w:cs="Symbol" w:hint="default"/>
      </w:rPr>
    </w:lvl>
    <w:lvl w:ilvl="7" w:tplc="DDEC36E6">
      <w:start w:val="1"/>
      <w:numFmt w:val="bullet"/>
      <w:lvlText w:val="o"/>
      <w:lvlJc w:val="left"/>
      <w:pPr>
        <w:ind w:left="5749" w:hanging="360"/>
      </w:pPr>
      <w:rPr>
        <w:rFonts w:ascii="Courier New" w:eastAsia="Courier New" w:hAnsi="Courier New" w:cs="Courier New" w:hint="default"/>
      </w:rPr>
    </w:lvl>
    <w:lvl w:ilvl="8" w:tplc="86866CFE">
      <w:start w:val="1"/>
      <w:numFmt w:val="bullet"/>
      <w:lvlText w:val="§"/>
      <w:lvlJc w:val="left"/>
      <w:pPr>
        <w:ind w:left="6469" w:hanging="360"/>
      </w:pPr>
      <w:rPr>
        <w:rFonts w:ascii="Wingdings" w:eastAsia="Wingdings" w:hAnsi="Wingdings" w:cs="Wingdings" w:hint="default"/>
      </w:rPr>
    </w:lvl>
  </w:abstractNum>
  <w:abstractNum w:abstractNumId="3">
    <w:nsid w:val="0F6965AF"/>
    <w:multiLevelType w:val="hybridMultilevel"/>
    <w:tmpl w:val="903CC0AC"/>
    <w:lvl w:ilvl="0" w:tplc="07A6AD6C">
      <w:start w:val="1"/>
      <w:numFmt w:val="bullet"/>
      <w:lvlText w:val="–"/>
      <w:lvlJc w:val="left"/>
      <w:pPr>
        <w:ind w:left="1418" w:hanging="360"/>
      </w:pPr>
      <w:rPr>
        <w:rFonts w:ascii="Arial" w:eastAsia="Arial" w:hAnsi="Arial" w:cs="Arial" w:hint="default"/>
      </w:rPr>
    </w:lvl>
    <w:lvl w:ilvl="1" w:tplc="A63E2A44">
      <w:start w:val="1"/>
      <w:numFmt w:val="bullet"/>
      <w:lvlText w:val="o"/>
      <w:lvlJc w:val="left"/>
      <w:pPr>
        <w:ind w:left="2138" w:hanging="360"/>
      </w:pPr>
      <w:rPr>
        <w:rFonts w:ascii="Courier New" w:eastAsia="Courier New" w:hAnsi="Courier New" w:cs="Courier New" w:hint="default"/>
      </w:rPr>
    </w:lvl>
    <w:lvl w:ilvl="2" w:tplc="F0CEAA0C">
      <w:start w:val="1"/>
      <w:numFmt w:val="bullet"/>
      <w:lvlText w:val="§"/>
      <w:lvlJc w:val="left"/>
      <w:pPr>
        <w:ind w:left="2858" w:hanging="360"/>
      </w:pPr>
      <w:rPr>
        <w:rFonts w:ascii="Wingdings" w:eastAsia="Wingdings" w:hAnsi="Wingdings" w:cs="Wingdings" w:hint="default"/>
      </w:rPr>
    </w:lvl>
    <w:lvl w:ilvl="3" w:tplc="32F8A0E2">
      <w:start w:val="1"/>
      <w:numFmt w:val="bullet"/>
      <w:lvlText w:val="·"/>
      <w:lvlJc w:val="left"/>
      <w:pPr>
        <w:ind w:left="3578" w:hanging="360"/>
      </w:pPr>
      <w:rPr>
        <w:rFonts w:ascii="Symbol" w:eastAsia="Symbol" w:hAnsi="Symbol" w:cs="Symbol" w:hint="default"/>
      </w:rPr>
    </w:lvl>
    <w:lvl w:ilvl="4" w:tplc="9F8076E6">
      <w:start w:val="1"/>
      <w:numFmt w:val="bullet"/>
      <w:lvlText w:val="o"/>
      <w:lvlJc w:val="left"/>
      <w:pPr>
        <w:ind w:left="4298" w:hanging="360"/>
      </w:pPr>
      <w:rPr>
        <w:rFonts w:ascii="Courier New" w:eastAsia="Courier New" w:hAnsi="Courier New" w:cs="Courier New" w:hint="default"/>
      </w:rPr>
    </w:lvl>
    <w:lvl w:ilvl="5" w:tplc="EC424640">
      <w:start w:val="1"/>
      <w:numFmt w:val="bullet"/>
      <w:lvlText w:val="§"/>
      <w:lvlJc w:val="left"/>
      <w:pPr>
        <w:ind w:left="5018" w:hanging="360"/>
      </w:pPr>
      <w:rPr>
        <w:rFonts w:ascii="Wingdings" w:eastAsia="Wingdings" w:hAnsi="Wingdings" w:cs="Wingdings" w:hint="default"/>
      </w:rPr>
    </w:lvl>
    <w:lvl w:ilvl="6" w:tplc="94227DE2">
      <w:start w:val="1"/>
      <w:numFmt w:val="bullet"/>
      <w:lvlText w:val="·"/>
      <w:lvlJc w:val="left"/>
      <w:pPr>
        <w:ind w:left="5738" w:hanging="360"/>
      </w:pPr>
      <w:rPr>
        <w:rFonts w:ascii="Symbol" w:eastAsia="Symbol" w:hAnsi="Symbol" w:cs="Symbol" w:hint="default"/>
      </w:rPr>
    </w:lvl>
    <w:lvl w:ilvl="7" w:tplc="EF26089E">
      <w:start w:val="1"/>
      <w:numFmt w:val="bullet"/>
      <w:lvlText w:val="o"/>
      <w:lvlJc w:val="left"/>
      <w:pPr>
        <w:ind w:left="6458" w:hanging="360"/>
      </w:pPr>
      <w:rPr>
        <w:rFonts w:ascii="Courier New" w:eastAsia="Courier New" w:hAnsi="Courier New" w:cs="Courier New" w:hint="default"/>
      </w:rPr>
    </w:lvl>
    <w:lvl w:ilvl="8" w:tplc="EFC85D86">
      <w:start w:val="1"/>
      <w:numFmt w:val="bullet"/>
      <w:lvlText w:val="§"/>
      <w:lvlJc w:val="left"/>
      <w:pPr>
        <w:ind w:left="7178" w:hanging="360"/>
      </w:pPr>
      <w:rPr>
        <w:rFonts w:ascii="Wingdings" w:eastAsia="Wingdings" w:hAnsi="Wingdings" w:cs="Wingdings" w:hint="default"/>
      </w:rPr>
    </w:lvl>
  </w:abstractNum>
  <w:abstractNum w:abstractNumId="4">
    <w:nsid w:val="102454F7"/>
    <w:multiLevelType w:val="hybridMultilevel"/>
    <w:tmpl w:val="ACCCA4BC"/>
    <w:lvl w:ilvl="0" w:tplc="6A92D89A">
      <w:start w:val="1"/>
      <w:numFmt w:val="decimal"/>
      <w:lvlText w:val="%1)"/>
      <w:lvlJc w:val="left"/>
    </w:lvl>
    <w:lvl w:ilvl="1" w:tplc="490EFF96">
      <w:start w:val="1"/>
      <w:numFmt w:val="lowerLetter"/>
      <w:lvlText w:val="%2."/>
      <w:lvlJc w:val="left"/>
      <w:pPr>
        <w:ind w:left="1440" w:hanging="360"/>
      </w:pPr>
    </w:lvl>
    <w:lvl w:ilvl="2" w:tplc="CD4C5D34">
      <w:start w:val="1"/>
      <w:numFmt w:val="lowerRoman"/>
      <w:lvlText w:val="%3."/>
      <w:lvlJc w:val="right"/>
      <w:pPr>
        <w:ind w:left="2160" w:hanging="180"/>
      </w:pPr>
    </w:lvl>
    <w:lvl w:ilvl="3" w:tplc="174AF55C">
      <w:start w:val="1"/>
      <w:numFmt w:val="decimal"/>
      <w:lvlText w:val="%4."/>
      <w:lvlJc w:val="left"/>
      <w:pPr>
        <w:ind w:left="2880" w:hanging="360"/>
      </w:pPr>
    </w:lvl>
    <w:lvl w:ilvl="4" w:tplc="4D343D86">
      <w:start w:val="1"/>
      <w:numFmt w:val="lowerLetter"/>
      <w:lvlText w:val="%5."/>
      <w:lvlJc w:val="left"/>
      <w:pPr>
        <w:ind w:left="3600" w:hanging="360"/>
      </w:pPr>
    </w:lvl>
    <w:lvl w:ilvl="5" w:tplc="8CAE9C28">
      <w:start w:val="1"/>
      <w:numFmt w:val="lowerRoman"/>
      <w:lvlText w:val="%6."/>
      <w:lvlJc w:val="right"/>
      <w:pPr>
        <w:ind w:left="4320" w:hanging="180"/>
      </w:pPr>
    </w:lvl>
    <w:lvl w:ilvl="6" w:tplc="1F5464E6">
      <w:start w:val="1"/>
      <w:numFmt w:val="decimal"/>
      <w:lvlText w:val="%7."/>
      <w:lvlJc w:val="left"/>
      <w:pPr>
        <w:ind w:left="5040" w:hanging="360"/>
      </w:pPr>
    </w:lvl>
    <w:lvl w:ilvl="7" w:tplc="4B124DBA">
      <w:start w:val="1"/>
      <w:numFmt w:val="lowerLetter"/>
      <w:lvlText w:val="%8."/>
      <w:lvlJc w:val="left"/>
      <w:pPr>
        <w:ind w:left="5760" w:hanging="360"/>
      </w:pPr>
    </w:lvl>
    <w:lvl w:ilvl="8" w:tplc="449C6B2C">
      <w:start w:val="1"/>
      <w:numFmt w:val="lowerRoman"/>
      <w:lvlText w:val="%9."/>
      <w:lvlJc w:val="right"/>
      <w:pPr>
        <w:ind w:left="6480" w:hanging="180"/>
      </w:pPr>
    </w:lvl>
  </w:abstractNum>
  <w:abstractNum w:abstractNumId="5">
    <w:nsid w:val="174E48E3"/>
    <w:multiLevelType w:val="hybridMultilevel"/>
    <w:tmpl w:val="F14CB95C"/>
    <w:lvl w:ilvl="0" w:tplc="77403E5C">
      <w:start w:val="1"/>
      <w:numFmt w:val="decimal"/>
      <w:lvlText w:val="%1)"/>
      <w:lvlJc w:val="left"/>
      <w:rPr>
        <w:sz w:val="28"/>
      </w:rPr>
    </w:lvl>
    <w:lvl w:ilvl="1" w:tplc="A5E274C4">
      <w:start w:val="1"/>
      <w:numFmt w:val="lowerLetter"/>
      <w:lvlText w:val="%2."/>
      <w:lvlJc w:val="left"/>
      <w:pPr>
        <w:ind w:left="1440" w:hanging="360"/>
      </w:pPr>
    </w:lvl>
    <w:lvl w:ilvl="2" w:tplc="E200CB8C">
      <w:start w:val="1"/>
      <w:numFmt w:val="lowerRoman"/>
      <w:lvlText w:val="%3."/>
      <w:lvlJc w:val="right"/>
      <w:pPr>
        <w:ind w:left="2160" w:hanging="180"/>
      </w:pPr>
    </w:lvl>
    <w:lvl w:ilvl="3" w:tplc="598A6BEC">
      <w:start w:val="1"/>
      <w:numFmt w:val="decimal"/>
      <w:lvlText w:val="%4."/>
      <w:lvlJc w:val="left"/>
      <w:pPr>
        <w:ind w:left="2880" w:hanging="360"/>
      </w:pPr>
    </w:lvl>
    <w:lvl w:ilvl="4" w:tplc="DC125060">
      <w:start w:val="1"/>
      <w:numFmt w:val="lowerLetter"/>
      <w:lvlText w:val="%5."/>
      <w:lvlJc w:val="left"/>
      <w:pPr>
        <w:ind w:left="3600" w:hanging="360"/>
      </w:pPr>
    </w:lvl>
    <w:lvl w:ilvl="5" w:tplc="C9623332">
      <w:start w:val="1"/>
      <w:numFmt w:val="lowerRoman"/>
      <w:lvlText w:val="%6."/>
      <w:lvlJc w:val="right"/>
      <w:pPr>
        <w:ind w:left="4320" w:hanging="180"/>
      </w:pPr>
    </w:lvl>
    <w:lvl w:ilvl="6" w:tplc="8C147D7C">
      <w:start w:val="1"/>
      <w:numFmt w:val="decimal"/>
      <w:lvlText w:val="%7."/>
      <w:lvlJc w:val="left"/>
      <w:pPr>
        <w:ind w:left="5040" w:hanging="360"/>
      </w:pPr>
    </w:lvl>
    <w:lvl w:ilvl="7" w:tplc="6C8A79FE">
      <w:start w:val="1"/>
      <w:numFmt w:val="lowerLetter"/>
      <w:lvlText w:val="%8."/>
      <w:lvlJc w:val="left"/>
      <w:pPr>
        <w:ind w:left="5760" w:hanging="360"/>
      </w:pPr>
    </w:lvl>
    <w:lvl w:ilvl="8" w:tplc="A3AA2E54">
      <w:start w:val="1"/>
      <w:numFmt w:val="lowerRoman"/>
      <w:lvlText w:val="%9."/>
      <w:lvlJc w:val="right"/>
      <w:pPr>
        <w:ind w:left="6480" w:hanging="180"/>
      </w:pPr>
    </w:lvl>
  </w:abstractNum>
  <w:abstractNum w:abstractNumId="6">
    <w:nsid w:val="1B542143"/>
    <w:multiLevelType w:val="hybridMultilevel"/>
    <w:tmpl w:val="8BE41DDE"/>
    <w:lvl w:ilvl="0" w:tplc="3A3A3830">
      <w:start w:val="1"/>
      <w:numFmt w:val="bullet"/>
      <w:lvlText w:val="–"/>
      <w:lvlJc w:val="left"/>
      <w:pPr>
        <w:ind w:left="1418" w:hanging="360"/>
      </w:pPr>
      <w:rPr>
        <w:rFonts w:ascii="Arial" w:eastAsia="Arial" w:hAnsi="Arial" w:cs="Arial" w:hint="default"/>
      </w:rPr>
    </w:lvl>
    <w:lvl w:ilvl="1" w:tplc="1262A8EE">
      <w:start w:val="1"/>
      <w:numFmt w:val="bullet"/>
      <w:lvlText w:val="o"/>
      <w:lvlJc w:val="left"/>
      <w:pPr>
        <w:ind w:left="2138" w:hanging="360"/>
      </w:pPr>
      <w:rPr>
        <w:rFonts w:ascii="Courier New" w:eastAsia="Courier New" w:hAnsi="Courier New" w:cs="Courier New" w:hint="default"/>
      </w:rPr>
    </w:lvl>
    <w:lvl w:ilvl="2" w:tplc="2B64103E">
      <w:start w:val="1"/>
      <w:numFmt w:val="bullet"/>
      <w:lvlText w:val="§"/>
      <w:lvlJc w:val="left"/>
      <w:pPr>
        <w:ind w:left="2858" w:hanging="360"/>
      </w:pPr>
      <w:rPr>
        <w:rFonts w:ascii="Wingdings" w:eastAsia="Wingdings" w:hAnsi="Wingdings" w:cs="Wingdings" w:hint="default"/>
      </w:rPr>
    </w:lvl>
    <w:lvl w:ilvl="3" w:tplc="8CEA5362">
      <w:start w:val="1"/>
      <w:numFmt w:val="bullet"/>
      <w:lvlText w:val="·"/>
      <w:lvlJc w:val="left"/>
      <w:pPr>
        <w:ind w:left="3578" w:hanging="360"/>
      </w:pPr>
      <w:rPr>
        <w:rFonts w:ascii="Symbol" w:eastAsia="Symbol" w:hAnsi="Symbol" w:cs="Symbol" w:hint="default"/>
      </w:rPr>
    </w:lvl>
    <w:lvl w:ilvl="4" w:tplc="34AC26AC">
      <w:start w:val="1"/>
      <w:numFmt w:val="bullet"/>
      <w:lvlText w:val="o"/>
      <w:lvlJc w:val="left"/>
      <w:pPr>
        <w:ind w:left="4298" w:hanging="360"/>
      </w:pPr>
      <w:rPr>
        <w:rFonts w:ascii="Courier New" w:eastAsia="Courier New" w:hAnsi="Courier New" w:cs="Courier New" w:hint="default"/>
      </w:rPr>
    </w:lvl>
    <w:lvl w:ilvl="5" w:tplc="1E866624">
      <w:start w:val="1"/>
      <w:numFmt w:val="bullet"/>
      <w:lvlText w:val="§"/>
      <w:lvlJc w:val="left"/>
      <w:pPr>
        <w:ind w:left="5018" w:hanging="360"/>
      </w:pPr>
      <w:rPr>
        <w:rFonts w:ascii="Wingdings" w:eastAsia="Wingdings" w:hAnsi="Wingdings" w:cs="Wingdings" w:hint="default"/>
      </w:rPr>
    </w:lvl>
    <w:lvl w:ilvl="6" w:tplc="0E5AE88C">
      <w:start w:val="1"/>
      <w:numFmt w:val="bullet"/>
      <w:lvlText w:val="·"/>
      <w:lvlJc w:val="left"/>
      <w:pPr>
        <w:ind w:left="5738" w:hanging="360"/>
      </w:pPr>
      <w:rPr>
        <w:rFonts w:ascii="Symbol" w:eastAsia="Symbol" w:hAnsi="Symbol" w:cs="Symbol" w:hint="default"/>
      </w:rPr>
    </w:lvl>
    <w:lvl w:ilvl="7" w:tplc="C662112C">
      <w:start w:val="1"/>
      <w:numFmt w:val="bullet"/>
      <w:lvlText w:val="o"/>
      <w:lvlJc w:val="left"/>
      <w:pPr>
        <w:ind w:left="6458" w:hanging="360"/>
      </w:pPr>
      <w:rPr>
        <w:rFonts w:ascii="Courier New" w:eastAsia="Courier New" w:hAnsi="Courier New" w:cs="Courier New" w:hint="default"/>
      </w:rPr>
    </w:lvl>
    <w:lvl w:ilvl="8" w:tplc="040C8BF2">
      <w:start w:val="1"/>
      <w:numFmt w:val="bullet"/>
      <w:lvlText w:val="§"/>
      <w:lvlJc w:val="left"/>
      <w:pPr>
        <w:ind w:left="7178" w:hanging="360"/>
      </w:pPr>
      <w:rPr>
        <w:rFonts w:ascii="Wingdings" w:eastAsia="Wingdings" w:hAnsi="Wingdings" w:cs="Wingdings" w:hint="default"/>
      </w:rPr>
    </w:lvl>
  </w:abstractNum>
  <w:abstractNum w:abstractNumId="7">
    <w:nsid w:val="23F53845"/>
    <w:multiLevelType w:val="hybridMultilevel"/>
    <w:tmpl w:val="E0CEFDDC"/>
    <w:lvl w:ilvl="0" w:tplc="97B8D7A8">
      <w:start w:val="1"/>
      <w:numFmt w:val="bullet"/>
      <w:lvlText w:val="–"/>
      <w:lvlJc w:val="left"/>
      <w:pPr>
        <w:ind w:left="1418" w:hanging="360"/>
      </w:pPr>
      <w:rPr>
        <w:rFonts w:ascii="Arial" w:eastAsia="Arial" w:hAnsi="Arial" w:cs="Arial" w:hint="default"/>
      </w:rPr>
    </w:lvl>
    <w:lvl w:ilvl="1" w:tplc="E7EAAE66">
      <w:start w:val="1"/>
      <w:numFmt w:val="bullet"/>
      <w:lvlText w:val="o"/>
      <w:lvlJc w:val="left"/>
      <w:pPr>
        <w:ind w:left="2138" w:hanging="360"/>
      </w:pPr>
      <w:rPr>
        <w:rFonts w:ascii="Courier New" w:eastAsia="Courier New" w:hAnsi="Courier New" w:cs="Courier New" w:hint="default"/>
      </w:rPr>
    </w:lvl>
    <w:lvl w:ilvl="2" w:tplc="1264C86A">
      <w:start w:val="1"/>
      <w:numFmt w:val="bullet"/>
      <w:lvlText w:val="§"/>
      <w:lvlJc w:val="left"/>
      <w:pPr>
        <w:ind w:left="2858" w:hanging="360"/>
      </w:pPr>
      <w:rPr>
        <w:rFonts w:ascii="Wingdings" w:eastAsia="Wingdings" w:hAnsi="Wingdings" w:cs="Wingdings" w:hint="default"/>
      </w:rPr>
    </w:lvl>
    <w:lvl w:ilvl="3" w:tplc="2580EBF4">
      <w:start w:val="1"/>
      <w:numFmt w:val="bullet"/>
      <w:lvlText w:val="·"/>
      <w:lvlJc w:val="left"/>
      <w:pPr>
        <w:ind w:left="3578" w:hanging="360"/>
      </w:pPr>
      <w:rPr>
        <w:rFonts w:ascii="Symbol" w:eastAsia="Symbol" w:hAnsi="Symbol" w:cs="Symbol" w:hint="default"/>
      </w:rPr>
    </w:lvl>
    <w:lvl w:ilvl="4" w:tplc="8DCE79FE">
      <w:start w:val="1"/>
      <w:numFmt w:val="bullet"/>
      <w:lvlText w:val="o"/>
      <w:lvlJc w:val="left"/>
      <w:pPr>
        <w:ind w:left="4298" w:hanging="360"/>
      </w:pPr>
      <w:rPr>
        <w:rFonts w:ascii="Courier New" w:eastAsia="Courier New" w:hAnsi="Courier New" w:cs="Courier New" w:hint="default"/>
      </w:rPr>
    </w:lvl>
    <w:lvl w:ilvl="5" w:tplc="7DB05DAA">
      <w:start w:val="1"/>
      <w:numFmt w:val="bullet"/>
      <w:lvlText w:val="§"/>
      <w:lvlJc w:val="left"/>
      <w:pPr>
        <w:ind w:left="5018" w:hanging="360"/>
      </w:pPr>
      <w:rPr>
        <w:rFonts w:ascii="Wingdings" w:eastAsia="Wingdings" w:hAnsi="Wingdings" w:cs="Wingdings" w:hint="default"/>
      </w:rPr>
    </w:lvl>
    <w:lvl w:ilvl="6" w:tplc="BAE6BC14">
      <w:start w:val="1"/>
      <w:numFmt w:val="bullet"/>
      <w:lvlText w:val="·"/>
      <w:lvlJc w:val="left"/>
      <w:pPr>
        <w:ind w:left="5738" w:hanging="360"/>
      </w:pPr>
      <w:rPr>
        <w:rFonts w:ascii="Symbol" w:eastAsia="Symbol" w:hAnsi="Symbol" w:cs="Symbol" w:hint="default"/>
      </w:rPr>
    </w:lvl>
    <w:lvl w:ilvl="7" w:tplc="E8F6D4C0">
      <w:start w:val="1"/>
      <w:numFmt w:val="bullet"/>
      <w:lvlText w:val="o"/>
      <w:lvlJc w:val="left"/>
      <w:pPr>
        <w:ind w:left="6458" w:hanging="360"/>
      </w:pPr>
      <w:rPr>
        <w:rFonts w:ascii="Courier New" w:eastAsia="Courier New" w:hAnsi="Courier New" w:cs="Courier New" w:hint="default"/>
      </w:rPr>
    </w:lvl>
    <w:lvl w:ilvl="8" w:tplc="6478E576">
      <w:start w:val="1"/>
      <w:numFmt w:val="bullet"/>
      <w:lvlText w:val="§"/>
      <w:lvlJc w:val="left"/>
      <w:pPr>
        <w:ind w:left="7178" w:hanging="360"/>
      </w:pPr>
      <w:rPr>
        <w:rFonts w:ascii="Wingdings" w:eastAsia="Wingdings" w:hAnsi="Wingdings" w:cs="Wingdings" w:hint="default"/>
      </w:rPr>
    </w:lvl>
  </w:abstractNum>
  <w:abstractNum w:abstractNumId="8">
    <w:nsid w:val="24517C14"/>
    <w:multiLevelType w:val="hybridMultilevel"/>
    <w:tmpl w:val="C66EF81C"/>
    <w:lvl w:ilvl="0" w:tplc="FC32BB9C">
      <w:start w:val="1"/>
      <w:numFmt w:val="bullet"/>
      <w:lvlText w:val="–"/>
      <w:lvlJc w:val="left"/>
      <w:pPr>
        <w:ind w:left="1418" w:hanging="360"/>
      </w:pPr>
      <w:rPr>
        <w:rFonts w:ascii="Arial" w:eastAsia="Arial" w:hAnsi="Arial" w:cs="Arial" w:hint="default"/>
      </w:rPr>
    </w:lvl>
    <w:lvl w:ilvl="1" w:tplc="F6F49BE0">
      <w:start w:val="1"/>
      <w:numFmt w:val="bullet"/>
      <w:lvlText w:val="o"/>
      <w:lvlJc w:val="left"/>
      <w:pPr>
        <w:ind w:left="2138" w:hanging="360"/>
      </w:pPr>
      <w:rPr>
        <w:rFonts w:ascii="Courier New" w:eastAsia="Courier New" w:hAnsi="Courier New" w:cs="Courier New" w:hint="default"/>
      </w:rPr>
    </w:lvl>
    <w:lvl w:ilvl="2" w:tplc="84D8D95A">
      <w:start w:val="1"/>
      <w:numFmt w:val="bullet"/>
      <w:lvlText w:val="§"/>
      <w:lvlJc w:val="left"/>
      <w:pPr>
        <w:ind w:left="2858" w:hanging="360"/>
      </w:pPr>
      <w:rPr>
        <w:rFonts w:ascii="Wingdings" w:eastAsia="Wingdings" w:hAnsi="Wingdings" w:cs="Wingdings" w:hint="default"/>
      </w:rPr>
    </w:lvl>
    <w:lvl w:ilvl="3" w:tplc="E0C43DCA">
      <w:start w:val="1"/>
      <w:numFmt w:val="bullet"/>
      <w:lvlText w:val="·"/>
      <w:lvlJc w:val="left"/>
      <w:pPr>
        <w:ind w:left="3578" w:hanging="360"/>
      </w:pPr>
      <w:rPr>
        <w:rFonts w:ascii="Symbol" w:eastAsia="Symbol" w:hAnsi="Symbol" w:cs="Symbol" w:hint="default"/>
      </w:rPr>
    </w:lvl>
    <w:lvl w:ilvl="4" w:tplc="D25826BE">
      <w:start w:val="1"/>
      <w:numFmt w:val="bullet"/>
      <w:lvlText w:val="o"/>
      <w:lvlJc w:val="left"/>
      <w:pPr>
        <w:ind w:left="4298" w:hanging="360"/>
      </w:pPr>
      <w:rPr>
        <w:rFonts w:ascii="Courier New" w:eastAsia="Courier New" w:hAnsi="Courier New" w:cs="Courier New" w:hint="default"/>
      </w:rPr>
    </w:lvl>
    <w:lvl w:ilvl="5" w:tplc="AB349962">
      <w:start w:val="1"/>
      <w:numFmt w:val="bullet"/>
      <w:lvlText w:val="§"/>
      <w:lvlJc w:val="left"/>
      <w:pPr>
        <w:ind w:left="5018" w:hanging="360"/>
      </w:pPr>
      <w:rPr>
        <w:rFonts w:ascii="Wingdings" w:eastAsia="Wingdings" w:hAnsi="Wingdings" w:cs="Wingdings" w:hint="default"/>
      </w:rPr>
    </w:lvl>
    <w:lvl w:ilvl="6" w:tplc="C47A03F8">
      <w:start w:val="1"/>
      <w:numFmt w:val="bullet"/>
      <w:lvlText w:val="·"/>
      <w:lvlJc w:val="left"/>
      <w:pPr>
        <w:ind w:left="5738" w:hanging="360"/>
      </w:pPr>
      <w:rPr>
        <w:rFonts w:ascii="Symbol" w:eastAsia="Symbol" w:hAnsi="Symbol" w:cs="Symbol" w:hint="default"/>
      </w:rPr>
    </w:lvl>
    <w:lvl w:ilvl="7" w:tplc="C06C90D8">
      <w:start w:val="1"/>
      <w:numFmt w:val="bullet"/>
      <w:lvlText w:val="o"/>
      <w:lvlJc w:val="left"/>
      <w:pPr>
        <w:ind w:left="6458" w:hanging="360"/>
      </w:pPr>
      <w:rPr>
        <w:rFonts w:ascii="Courier New" w:eastAsia="Courier New" w:hAnsi="Courier New" w:cs="Courier New" w:hint="default"/>
      </w:rPr>
    </w:lvl>
    <w:lvl w:ilvl="8" w:tplc="2CB46798">
      <w:start w:val="1"/>
      <w:numFmt w:val="bullet"/>
      <w:lvlText w:val="§"/>
      <w:lvlJc w:val="left"/>
      <w:pPr>
        <w:ind w:left="7178" w:hanging="360"/>
      </w:pPr>
      <w:rPr>
        <w:rFonts w:ascii="Wingdings" w:eastAsia="Wingdings" w:hAnsi="Wingdings" w:cs="Wingdings" w:hint="default"/>
      </w:rPr>
    </w:lvl>
  </w:abstractNum>
  <w:abstractNum w:abstractNumId="9">
    <w:nsid w:val="25E74B15"/>
    <w:multiLevelType w:val="hybridMultilevel"/>
    <w:tmpl w:val="36F83CAC"/>
    <w:lvl w:ilvl="0" w:tplc="114AAF20">
      <w:start w:val="1"/>
      <w:numFmt w:val="decimal"/>
      <w:lvlText w:val="%1)"/>
      <w:lvlJc w:val="left"/>
      <w:rPr>
        <w:sz w:val="28"/>
      </w:rPr>
    </w:lvl>
    <w:lvl w:ilvl="1" w:tplc="026E797A">
      <w:start w:val="1"/>
      <w:numFmt w:val="lowerLetter"/>
      <w:lvlText w:val="%2."/>
      <w:lvlJc w:val="left"/>
      <w:pPr>
        <w:ind w:left="1440" w:hanging="360"/>
      </w:pPr>
    </w:lvl>
    <w:lvl w:ilvl="2" w:tplc="ADB6901A">
      <w:start w:val="1"/>
      <w:numFmt w:val="lowerRoman"/>
      <w:lvlText w:val="%3."/>
      <w:lvlJc w:val="right"/>
      <w:pPr>
        <w:ind w:left="2160" w:hanging="180"/>
      </w:pPr>
    </w:lvl>
    <w:lvl w:ilvl="3" w:tplc="CFCEA09A">
      <w:start w:val="1"/>
      <w:numFmt w:val="decimal"/>
      <w:lvlText w:val="%4."/>
      <w:lvlJc w:val="left"/>
      <w:pPr>
        <w:ind w:left="2880" w:hanging="360"/>
      </w:pPr>
    </w:lvl>
    <w:lvl w:ilvl="4" w:tplc="9D78AE8C">
      <w:start w:val="1"/>
      <w:numFmt w:val="lowerLetter"/>
      <w:lvlText w:val="%5."/>
      <w:lvlJc w:val="left"/>
      <w:pPr>
        <w:ind w:left="3600" w:hanging="360"/>
      </w:pPr>
    </w:lvl>
    <w:lvl w:ilvl="5" w:tplc="B4189044">
      <w:start w:val="1"/>
      <w:numFmt w:val="lowerRoman"/>
      <w:lvlText w:val="%6."/>
      <w:lvlJc w:val="right"/>
      <w:pPr>
        <w:ind w:left="4320" w:hanging="180"/>
      </w:pPr>
    </w:lvl>
    <w:lvl w:ilvl="6" w:tplc="0436CAA8">
      <w:start w:val="1"/>
      <w:numFmt w:val="decimal"/>
      <w:lvlText w:val="%7."/>
      <w:lvlJc w:val="left"/>
      <w:pPr>
        <w:ind w:left="5040" w:hanging="360"/>
      </w:pPr>
    </w:lvl>
    <w:lvl w:ilvl="7" w:tplc="250A504A">
      <w:start w:val="1"/>
      <w:numFmt w:val="lowerLetter"/>
      <w:lvlText w:val="%8."/>
      <w:lvlJc w:val="left"/>
      <w:pPr>
        <w:ind w:left="5760" w:hanging="360"/>
      </w:pPr>
    </w:lvl>
    <w:lvl w:ilvl="8" w:tplc="B8FE6918">
      <w:start w:val="1"/>
      <w:numFmt w:val="lowerRoman"/>
      <w:lvlText w:val="%9."/>
      <w:lvlJc w:val="right"/>
      <w:pPr>
        <w:ind w:left="6480" w:hanging="180"/>
      </w:pPr>
    </w:lvl>
  </w:abstractNum>
  <w:abstractNum w:abstractNumId="10">
    <w:nsid w:val="274244E1"/>
    <w:multiLevelType w:val="hybridMultilevel"/>
    <w:tmpl w:val="43F0BF9A"/>
    <w:lvl w:ilvl="0" w:tplc="EAA8B92A">
      <w:start w:val="1"/>
      <w:numFmt w:val="bullet"/>
      <w:lvlText w:val="–"/>
      <w:lvlJc w:val="left"/>
      <w:pPr>
        <w:ind w:left="1418" w:hanging="360"/>
      </w:pPr>
      <w:rPr>
        <w:rFonts w:ascii="Arial" w:eastAsia="Arial" w:hAnsi="Arial" w:cs="Arial" w:hint="default"/>
      </w:rPr>
    </w:lvl>
    <w:lvl w:ilvl="1" w:tplc="180C0600">
      <w:start w:val="1"/>
      <w:numFmt w:val="bullet"/>
      <w:lvlText w:val="o"/>
      <w:lvlJc w:val="left"/>
      <w:pPr>
        <w:ind w:left="2138" w:hanging="360"/>
      </w:pPr>
      <w:rPr>
        <w:rFonts w:ascii="Courier New" w:eastAsia="Courier New" w:hAnsi="Courier New" w:cs="Courier New" w:hint="default"/>
      </w:rPr>
    </w:lvl>
    <w:lvl w:ilvl="2" w:tplc="8FAE915E">
      <w:start w:val="1"/>
      <w:numFmt w:val="bullet"/>
      <w:lvlText w:val="§"/>
      <w:lvlJc w:val="left"/>
      <w:pPr>
        <w:ind w:left="2858" w:hanging="360"/>
      </w:pPr>
      <w:rPr>
        <w:rFonts w:ascii="Wingdings" w:eastAsia="Wingdings" w:hAnsi="Wingdings" w:cs="Wingdings" w:hint="default"/>
      </w:rPr>
    </w:lvl>
    <w:lvl w:ilvl="3" w:tplc="60A0771E">
      <w:start w:val="1"/>
      <w:numFmt w:val="bullet"/>
      <w:lvlText w:val="·"/>
      <w:lvlJc w:val="left"/>
      <w:pPr>
        <w:ind w:left="3578" w:hanging="360"/>
      </w:pPr>
      <w:rPr>
        <w:rFonts w:ascii="Symbol" w:eastAsia="Symbol" w:hAnsi="Symbol" w:cs="Symbol" w:hint="default"/>
      </w:rPr>
    </w:lvl>
    <w:lvl w:ilvl="4" w:tplc="1A70C152">
      <w:start w:val="1"/>
      <w:numFmt w:val="bullet"/>
      <w:lvlText w:val="o"/>
      <w:lvlJc w:val="left"/>
      <w:pPr>
        <w:ind w:left="4298" w:hanging="360"/>
      </w:pPr>
      <w:rPr>
        <w:rFonts w:ascii="Courier New" w:eastAsia="Courier New" w:hAnsi="Courier New" w:cs="Courier New" w:hint="default"/>
      </w:rPr>
    </w:lvl>
    <w:lvl w:ilvl="5" w:tplc="154EC834">
      <w:start w:val="1"/>
      <w:numFmt w:val="bullet"/>
      <w:lvlText w:val="§"/>
      <w:lvlJc w:val="left"/>
      <w:pPr>
        <w:ind w:left="5018" w:hanging="360"/>
      </w:pPr>
      <w:rPr>
        <w:rFonts w:ascii="Wingdings" w:eastAsia="Wingdings" w:hAnsi="Wingdings" w:cs="Wingdings" w:hint="default"/>
      </w:rPr>
    </w:lvl>
    <w:lvl w:ilvl="6" w:tplc="1D385CC2">
      <w:start w:val="1"/>
      <w:numFmt w:val="bullet"/>
      <w:lvlText w:val="·"/>
      <w:lvlJc w:val="left"/>
      <w:pPr>
        <w:ind w:left="5738" w:hanging="360"/>
      </w:pPr>
      <w:rPr>
        <w:rFonts w:ascii="Symbol" w:eastAsia="Symbol" w:hAnsi="Symbol" w:cs="Symbol" w:hint="default"/>
      </w:rPr>
    </w:lvl>
    <w:lvl w:ilvl="7" w:tplc="E00267DE">
      <w:start w:val="1"/>
      <w:numFmt w:val="bullet"/>
      <w:lvlText w:val="o"/>
      <w:lvlJc w:val="left"/>
      <w:pPr>
        <w:ind w:left="6458" w:hanging="360"/>
      </w:pPr>
      <w:rPr>
        <w:rFonts w:ascii="Courier New" w:eastAsia="Courier New" w:hAnsi="Courier New" w:cs="Courier New" w:hint="default"/>
      </w:rPr>
    </w:lvl>
    <w:lvl w:ilvl="8" w:tplc="0748BBF0">
      <w:start w:val="1"/>
      <w:numFmt w:val="bullet"/>
      <w:lvlText w:val="§"/>
      <w:lvlJc w:val="left"/>
      <w:pPr>
        <w:ind w:left="7178" w:hanging="360"/>
      </w:pPr>
      <w:rPr>
        <w:rFonts w:ascii="Wingdings" w:eastAsia="Wingdings" w:hAnsi="Wingdings" w:cs="Wingdings" w:hint="default"/>
      </w:rPr>
    </w:lvl>
  </w:abstractNum>
  <w:abstractNum w:abstractNumId="11">
    <w:nsid w:val="27D009E9"/>
    <w:multiLevelType w:val="hybridMultilevel"/>
    <w:tmpl w:val="AC4C819E"/>
    <w:lvl w:ilvl="0" w:tplc="1BF4D794">
      <w:start w:val="1"/>
      <w:numFmt w:val="bullet"/>
      <w:lvlText w:val="–"/>
      <w:lvlJc w:val="left"/>
      <w:pPr>
        <w:ind w:left="1418" w:hanging="360"/>
      </w:pPr>
      <w:rPr>
        <w:rFonts w:ascii="Arial" w:eastAsia="Arial" w:hAnsi="Arial" w:cs="Arial" w:hint="default"/>
      </w:rPr>
    </w:lvl>
    <w:lvl w:ilvl="1" w:tplc="CC020B60">
      <w:start w:val="1"/>
      <w:numFmt w:val="bullet"/>
      <w:lvlText w:val="o"/>
      <w:lvlJc w:val="left"/>
      <w:pPr>
        <w:ind w:left="2138" w:hanging="360"/>
      </w:pPr>
      <w:rPr>
        <w:rFonts w:ascii="Courier New" w:eastAsia="Courier New" w:hAnsi="Courier New" w:cs="Courier New" w:hint="default"/>
      </w:rPr>
    </w:lvl>
    <w:lvl w:ilvl="2" w:tplc="D6CA9724">
      <w:start w:val="1"/>
      <w:numFmt w:val="bullet"/>
      <w:lvlText w:val="§"/>
      <w:lvlJc w:val="left"/>
      <w:pPr>
        <w:ind w:left="2858" w:hanging="360"/>
      </w:pPr>
      <w:rPr>
        <w:rFonts w:ascii="Wingdings" w:eastAsia="Wingdings" w:hAnsi="Wingdings" w:cs="Wingdings" w:hint="default"/>
      </w:rPr>
    </w:lvl>
    <w:lvl w:ilvl="3" w:tplc="CCC2BF60">
      <w:start w:val="1"/>
      <w:numFmt w:val="bullet"/>
      <w:lvlText w:val="·"/>
      <w:lvlJc w:val="left"/>
      <w:pPr>
        <w:ind w:left="3578" w:hanging="360"/>
      </w:pPr>
      <w:rPr>
        <w:rFonts w:ascii="Symbol" w:eastAsia="Symbol" w:hAnsi="Symbol" w:cs="Symbol" w:hint="default"/>
      </w:rPr>
    </w:lvl>
    <w:lvl w:ilvl="4" w:tplc="62CA47EC">
      <w:start w:val="1"/>
      <w:numFmt w:val="bullet"/>
      <w:lvlText w:val="o"/>
      <w:lvlJc w:val="left"/>
      <w:pPr>
        <w:ind w:left="4298" w:hanging="360"/>
      </w:pPr>
      <w:rPr>
        <w:rFonts w:ascii="Courier New" w:eastAsia="Courier New" w:hAnsi="Courier New" w:cs="Courier New" w:hint="default"/>
      </w:rPr>
    </w:lvl>
    <w:lvl w:ilvl="5" w:tplc="7BFA869C">
      <w:start w:val="1"/>
      <w:numFmt w:val="bullet"/>
      <w:lvlText w:val="§"/>
      <w:lvlJc w:val="left"/>
      <w:pPr>
        <w:ind w:left="5018" w:hanging="360"/>
      </w:pPr>
      <w:rPr>
        <w:rFonts w:ascii="Wingdings" w:eastAsia="Wingdings" w:hAnsi="Wingdings" w:cs="Wingdings" w:hint="default"/>
      </w:rPr>
    </w:lvl>
    <w:lvl w:ilvl="6" w:tplc="B33CBA96">
      <w:start w:val="1"/>
      <w:numFmt w:val="bullet"/>
      <w:lvlText w:val="·"/>
      <w:lvlJc w:val="left"/>
      <w:pPr>
        <w:ind w:left="5738" w:hanging="360"/>
      </w:pPr>
      <w:rPr>
        <w:rFonts w:ascii="Symbol" w:eastAsia="Symbol" w:hAnsi="Symbol" w:cs="Symbol" w:hint="default"/>
      </w:rPr>
    </w:lvl>
    <w:lvl w:ilvl="7" w:tplc="AD6CBE3A">
      <w:start w:val="1"/>
      <w:numFmt w:val="bullet"/>
      <w:lvlText w:val="o"/>
      <w:lvlJc w:val="left"/>
      <w:pPr>
        <w:ind w:left="6458" w:hanging="360"/>
      </w:pPr>
      <w:rPr>
        <w:rFonts w:ascii="Courier New" w:eastAsia="Courier New" w:hAnsi="Courier New" w:cs="Courier New" w:hint="default"/>
      </w:rPr>
    </w:lvl>
    <w:lvl w:ilvl="8" w:tplc="71926E42">
      <w:start w:val="1"/>
      <w:numFmt w:val="bullet"/>
      <w:lvlText w:val="§"/>
      <w:lvlJc w:val="left"/>
      <w:pPr>
        <w:ind w:left="7178" w:hanging="360"/>
      </w:pPr>
      <w:rPr>
        <w:rFonts w:ascii="Wingdings" w:eastAsia="Wingdings" w:hAnsi="Wingdings" w:cs="Wingdings" w:hint="default"/>
      </w:rPr>
    </w:lvl>
  </w:abstractNum>
  <w:abstractNum w:abstractNumId="12">
    <w:nsid w:val="2B6170B8"/>
    <w:multiLevelType w:val="hybridMultilevel"/>
    <w:tmpl w:val="32CC2A9C"/>
    <w:lvl w:ilvl="0" w:tplc="FFB8E10C">
      <w:start w:val="1"/>
      <w:numFmt w:val="decimal"/>
      <w:lvlText w:val="%1)"/>
      <w:lvlJc w:val="left"/>
    </w:lvl>
    <w:lvl w:ilvl="1" w:tplc="20A601D2">
      <w:start w:val="1"/>
      <w:numFmt w:val="lowerLetter"/>
      <w:lvlText w:val="%2."/>
      <w:lvlJc w:val="left"/>
      <w:pPr>
        <w:ind w:left="1440" w:hanging="360"/>
      </w:pPr>
    </w:lvl>
    <w:lvl w:ilvl="2" w:tplc="346CA218">
      <w:start w:val="1"/>
      <w:numFmt w:val="lowerRoman"/>
      <w:lvlText w:val="%3."/>
      <w:lvlJc w:val="right"/>
      <w:pPr>
        <w:ind w:left="2160" w:hanging="180"/>
      </w:pPr>
    </w:lvl>
    <w:lvl w:ilvl="3" w:tplc="E73EDC72">
      <w:start w:val="1"/>
      <w:numFmt w:val="decimal"/>
      <w:lvlText w:val="%4."/>
      <w:lvlJc w:val="left"/>
      <w:pPr>
        <w:ind w:left="2880" w:hanging="360"/>
      </w:pPr>
    </w:lvl>
    <w:lvl w:ilvl="4" w:tplc="AF2836C4">
      <w:start w:val="1"/>
      <w:numFmt w:val="lowerLetter"/>
      <w:lvlText w:val="%5."/>
      <w:lvlJc w:val="left"/>
      <w:pPr>
        <w:ind w:left="3600" w:hanging="360"/>
      </w:pPr>
    </w:lvl>
    <w:lvl w:ilvl="5" w:tplc="6A9A1F52">
      <w:start w:val="1"/>
      <w:numFmt w:val="lowerRoman"/>
      <w:lvlText w:val="%6."/>
      <w:lvlJc w:val="right"/>
      <w:pPr>
        <w:ind w:left="4320" w:hanging="180"/>
      </w:pPr>
    </w:lvl>
    <w:lvl w:ilvl="6" w:tplc="FDEE4830">
      <w:start w:val="1"/>
      <w:numFmt w:val="decimal"/>
      <w:lvlText w:val="%7."/>
      <w:lvlJc w:val="left"/>
      <w:pPr>
        <w:ind w:left="5040" w:hanging="360"/>
      </w:pPr>
    </w:lvl>
    <w:lvl w:ilvl="7" w:tplc="CC5A0D2C">
      <w:start w:val="1"/>
      <w:numFmt w:val="lowerLetter"/>
      <w:lvlText w:val="%8."/>
      <w:lvlJc w:val="left"/>
      <w:pPr>
        <w:ind w:left="5760" w:hanging="360"/>
      </w:pPr>
    </w:lvl>
    <w:lvl w:ilvl="8" w:tplc="8BDA9C70">
      <w:start w:val="1"/>
      <w:numFmt w:val="lowerRoman"/>
      <w:lvlText w:val="%9."/>
      <w:lvlJc w:val="right"/>
      <w:pPr>
        <w:ind w:left="6480" w:hanging="180"/>
      </w:pPr>
    </w:lvl>
  </w:abstractNum>
  <w:abstractNum w:abstractNumId="13">
    <w:nsid w:val="2F5A3EF4"/>
    <w:multiLevelType w:val="hybridMultilevel"/>
    <w:tmpl w:val="8A50CB2C"/>
    <w:lvl w:ilvl="0" w:tplc="CC428EDE">
      <w:start w:val="1"/>
      <w:numFmt w:val="bullet"/>
      <w:lvlText w:val="–"/>
      <w:lvlJc w:val="left"/>
      <w:pPr>
        <w:ind w:left="1417" w:hanging="360"/>
      </w:pPr>
      <w:rPr>
        <w:rFonts w:ascii="Arial" w:eastAsia="Arial" w:hAnsi="Arial" w:cs="Arial" w:hint="default"/>
      </w:rPr>
    </w:lvl>
    <w:lvl w:ilvl="1" w:tplc="81505E54">
      <w:start w:val="1"/>
      <w:numFmt w:val="bullet"/>
      <w:lvlText w:val="o"/>
      <w:lvlJc w:val="left"/>
      <w:pPr>
        <w:ind w:left="2137" w:hanging="360"/>
      </w:pPr>
      <w:rPr>
        <w:rFonts w:ascii="Courier New" w:eastAsia="Courier New" w:hAnsi="Courier New" w:cs="Courier New" w:hint="default"/>
      </w:rPr>
    </w:lvl>
    <w:lvl w:ilvl="2" w:tplc="296437D8">
      <w:start w:val="1"/>
      <w:numFmt w:val="bullet"/>
      <w:lvlText w:val="§"/>
      <w:lvlJc w:val="left"/>
      <w:pPr>
        <w:ind w:left="2857" w:hanging="360"/>
      </w:pPr>
      <w:rPr>
        <w:rFonts w:ascii="Wingdings" w:eastAsia="Wingdings" w:hAnsi="Wingdings" w:cs="Wingdings" w:hint="default"/>
      </w:rPr>
    </w:lvl>
    <w:lvl w:ilvl="3" w:tplc="C3C4EB92">
      <w:start w:val="1"/>
      <w:numFmt w:val="bullet"/>
      <w:lvlText w:val="·"/>
      <w:lvlJc w:val="left"/>
      <w:pPr>
        <w:ind w:left="3577" w:hanging="360"/>
      </w:pPr>
      <w:rPr>
        <w:rFonts w:ascii="Symbol" w:eastAsia="Symbol" w:hAnsi="Symbol" w:cs="Symbol" w:hint="default"/>
      </w:rPr>
    </w:lvl>
    <w:lvl w:ilvl="4" w:tplc="06006702">
      <w:start w:val="1"/>
      <w:numFmt w:val="bullet"/>
      <w:lvlText w:val="o"/>
      <w:lvlJc w:val="left"/>
      <w:pPr>
        <w:ind w:left="4297" w:hanging="360"/>
      </w:pPr>
      <w:rPr>
        <w:rFonts w:ascii="Courier New" w:eastAsia="Courier New" w:hAnsi="Courier New" w:cs="Courier New" w:hint="default"/>
      </w:rPr>
    </w:lvl>
    <w:lvl w:ilvl="5" w:tplc="5316F6EE">
      <w:start w:val="1"/>
      <w:numFmt w:val="bullet"/>
      <w:lvlText w:val="§"/>
      <w:lvlJc w:val="left"/>
      <w:pPr>
        <w:ind w:left="5017" w:hanging="360"/>
      </w:pPr>
      <w:rPr>
        <w:rFonts w:ascii="Wingdings" w:eastAsia="Wingdings" w:hAnsi="Wingdings" w:cs="Wingdings" w:hint="default"/>
      </w:rPr>
    </w:lvl>
    <w:lvl w:ilvl="6" w:tplc="C114D594">
      <w:start w:val="1"/>
      <w:numFmt w:val="bullet"/>
      <w:lvlText w:val="·"/>
      <w:lvlJc w:val="left"/>
      <w:pPr>
        <w:ind w:left="5737" w:hanging="360"/>
      </w:pPr>
      <w:rPr>
        <w:rFonts w:ascii="Symbol" w:eastAsia="Symbol" w:hAnsi="Symbol" w:cs="Symbol" w:hint="default"/>
      </w:rPr>
    </w:lvl>
    <w:lvl w:ilvl="7" w:tplc="32DA4876">
      <w:start w:val="1"/>
      <w:numFmt w:val="bullet"/>
      <w:lvlText w:val="o"/>
      <w:lvlJc w:val="left"/>
      <w:pPr>
        <w:ind w:left="6457" w:hanging="360"/>
      </w:pPr>
      <w:rPr>
        <w:rFonts w:ascii="Courier New" w:eastAsia="Courier New" w:hAnsi="Courier New" w:cs="Courier New" w:hint="default"/>
      </w:rPr>
    </w:lvl>
    <w:lvl w:ilvl="8" w:tplc="5D829F6E">
      <w:start w:val="1"/>
      <w:numFmt w:val="bullet"/>
      <w:lvlText w:val="§"/>
      <w:lvlJc w:val="left"/>
      <w:pPr>
        <w:ind w:left="7177" w:hanging="360"/>
      </w:pPr>
      <w:rPr>
        <w:rFonts w:ascii="Wingdings" w:eastAsia="Wingdings" w:hAnsi="Wingdings" w:cs="Wingdings" w:hint="default"/>
      </w:rPr>
    </w:lvl>
  </w:abstractNum>
  <w:abstractNum w:abstractNumId="14">
    <w:nsid w:val="31414933"/>
    <w:multiLevelType w:val="hybridMultilevel"/>
    <w:tmpl w:val="BBBA6254"/>
    <w:lvl w:ilvl="0" w:tplc="8468ECD2">
      <w:start w:val="1"/>
      <w:numFmt w:val="bullet"/>
      <w:lvlText w:val="–"/>
      <w:lvlJc w:val="left"/>
      <w:pPr>
        <w:ind w:left="1418" w:hanging="360"/>
      </w:pPr>
      <w:rPr>
        <w:rFonts w:ascii="Arial" w:eastAsia="Arial" w:hAnsi="Arial" w:cs="Arial" w:hint="default"/>
      </w:rPr>
    </w:lvl>
    <w:lvl w:ilvl="1" w:tplc="D4647DA2">
      <w:start w:val="1"/>
      <w:numFmt w:val="bullet"/>
      <w:lvlText w:val="o"/>
      <w:lvlJc w:val="left"/>
      <w:pPr>
        <w:ind w:left="2138" w:hanging="360"/>
      </w:pPr>
      <w:rPr>
        <w:rFonts w:ascii="Courier New" w:eastAsia="Courier New" w:hAnsi="Courier New" w:cs="Courier New" w:hint="default"/>
      </w:rPr>
    </w:lvl>
    <w:lvl w:ilvl="2" w:tplc="55B8DA10">
      <w:start w:val="1"/>
      <w:numFmt w:val="bullet"/>
      <w:lvlText w:val="§"/>
      <w:lvlJc w:val="left"/>
      <w:pPr>
        <w:ind w:left="2858" w:hanging="360"/>
      </w:pPr>
      <w:rPr>
        <w:rFonts w:ascii="Wingdings" w:eastAsia="Wingdings" w:hAnsi="Wingdings" w:cs="Wingdings" w:hint="default"/>
      </w:rPr>
    </w:lvl>
    <w:lvl w:ilvl="3" w:tplc="32E61F76">
      <w:start w:val="1"/>
      <w:numFmt w:val="bullet"/>
      <w:lvlText w:val="·"/>
      <w:lvlJc w:val="left"/>
      <w:pPr>
        <w:ind w:left="3578" w:hanging="360"/>
      </w:pPr>
      <w:rPr>
        <w:rFonts w:ascii="Symbol" w:eastAsia="Symbol" w:hAnsi="Symbol" w:cs="Symbol" w:hint="default"/>
      </w:rPr>
    </w:lvl>
    <w:lvl w:ilvl="4" w:tplc="473E87F2">
      <w:start w:val="1"/>
      <w:numFmt w:val="bullet"/>
      <w:lvlText w:val="o"/>
      <w:lvlJc w:val="left"/>
      <w:pPr>
        <w:ind w:left="4298" w:hanging="360"/>
      </w:pPr>
      <w:rPr>
        <w:rFonts w:ascii="Courier New" w:eastAsia="Courier New" w:hAnsi="Courier New" w:cs="Courier New" w:hint="default"/>
      </w:rPr>
    </w:lvl>
    <w:lvl w:ilvl="5" w:tplc="E2BA96D8">
      <w:start w:val="1"/>
      <w:numFmt w:val="bullet"/>
      <w:lvlText w:val="§"/>
      <w:lvlJc w:val="left"/>
      <w:pPr>
        <w:ind w:left="5018" w:hanging="360"/>
      </w:pPr>
      <w:rPr>
        <w:rFonts w:ascii="Wingdings" w:eastAsia="Wingdings" w:hAnsi="Wingdings" w:cs="Wingdings" w:hint="default"/>
      </w:rPr>
    </w:lvl>
    <w:lvl w:ilvl="6" w:tplc="5404852A">
      <w:start w:val="1"/>
      <w:numFmt w:val="bullet"/>
      <w:lvlText w:val="·"/>
      <w:lvlJc w:val="left"/>
      <w:pPr>
        <w:ind w:left="5738" w:hanging="360"/>
      </w:pPr>
      <w:rPr>
        <w:rFonts w:ascii="Symbol" w:eastAsia="Symbol" w:hAnsi="Symbol" w:cs="Symbol" w:hint="default"/>
      </w:rPr>
    </w:lvl>
    <w:lvl w:ilvl="7" w:tplc="38B4A384">
      <w:start w:val="1"/>
      <w:numFmt w:val="bullet"/>
      <w:lvlText w:val="o"/>
      <w:lvlJc w:val="left"/>
      <w:pPr>
        <w:ind w:left="6458" w:hanging="360"/>
      </w:pPr>
      <w:rPr>
        <w:rFonts w:ascii="Courier New" w:eastAsia="Courier New" w:hAnsi="Courier New" w:cs="Courier New" w:hint="default"/>
      </w:rPr>
    </w:lvl>
    <w:lvl w:ilvl="8" w:tplc="6A468D66">
      <w:start w:val="1"/>
      <w:numFmt w:val="bullet"/>
      <w:lvlText w:val="§"/>
      <w:lvlJc w:val="left"/>
      <w:pPr>
        <w:ind w:left="7178" w:hanging="360"/>
      </w:pPr>
      <w:rPr>
        <w:rFonts w:ascii="Wingdings" w:eastAsia="Wingdings" w:hAnsi="Wingdings" w:cs="Wingdings" w:hint="default"/>
      </w:rPr>
    </w:lvl>
  </w:abstractNum>
  <w:abstractNum w:abstractNumId="15">
    <w:nsid w:val="343A45CC"/>
    <w:multiLevelType w:val="hybridMultilevel"/>
    <w:tmpl w:val="E7F41CA6"/>
    <w:lvl w:ilvl="0" w:tplc="6C403B5C">
      <w:start w:val="1"/>
      <w:numFmt w:val="bullet"/>
      <w:lvlText w:val="–"/>
      <w:lvlJc w:val="left"/>
      <w:pPr>
        <w:ind w:left="1418" w:hanging="360"/>
      </w:pPr>
      <w:rPr>
        <w:rFonts w:ascii="Arial" w:eastAsia="Arial" w:hAnsi="Arial" w:cs="Arial" w:hint="default"/>
      </w:rPr>
    </w:lvl>
    <w:lvl w:ilvl="1" w:tplc="BF9A1226">
      <w:start w:val="1"/>
      <w:numFmt w:val="bullet"/>
      <w:lvlText w:val="o"/>
      <w:lvlJc w:val="left"/>
      <w:pPr>
        <w:ind w:left="2138" w:hanging="360"/>
      </w:pPr>
      <w:rPr>
        <w:rFonts w:ascii="Courier New" w:eastAsia="Courier New" w:hAnsi="Courier New" w:cs="Courier New" w:hint="default"/>
      </w:rPr>
    </w:lvl>
    <w:lvl w:ilvl="2" w:tplc="A84E20F8">
      <w:start w:val="1"/>
      <w:numFmt w:val="bullet"/>
      <w:lvlText w:val="§"/>
      <w:lvlJc w:val="left"/>
      <w:pPr>
        <w:ind w:left="2858" w:hanging="360"/>
      </w:pPr>
      <w:rPr>
        <w:rFonts w:ascii="Wingdings" w:eastAsia="Wingdings" w:hAnsi="Wingdings" w:cs="Wingdings" w:hint="default"/>
      </w:rPr>
    </w:lvl>
    <w:lvl w:ilvl="3" w:tplc="42FE668A">
      <w:start w:val="1"/>
      <w:numFmt w:val="bullet"/>
      <w:lvlText w:val="·"/>
      <w:lvlJc w:val="left"/>
      <w:pPr>
        <w:ind w:left="3578" w:hanging="360"/>
      </w:pPr>
      <w:rPr>
        <w:rFonts w:ascii="Symbol" w:eastAsia="Symbol" w:hAnsi="Symbol" w:cs="Symbol" w:hint="default"/>
      </w:rPr>
    </w:lvl>
    <w:lvl w:ilvl="4" w:tplc="2B56EF48">
      <w:start w:val="1"/>
      <w:numFmt w:val="bullet"/>
      <w:lvlText w:val="o"/>
      <w:lvlJc w:val="left"/>
      <w:pPr>
        <w:ind w:left="4298" w:hanging="360"/>
      </w:pPr>
      <w:rPr>
        <w:rFonts w:ascii="Courier New" w:eastAsia="Courier New" w:hAnsi="Courier New" w:cs="Courier New" w:hint="default"/>
      </w:rPr>
    </w:lvl>
    <w:lvl w:ilvl="5" w:tplc="25E62C72">
      <w:start w:val="1"/>
      <w:numFmt w:val="bullet"/>
      <w:lvlText w:val="§"/>
      <w:lvlJc w:val="left"/>
      <w:pPr>
        <w:ind w:left="5018" w:hanging="360"/>
      </w:pPr>
      <w:rPr>
        <w:rFonts w:ascii="Wingdings" w:eastAsia="Wingdings" w:hAnsi="Wingdings" w:cs="Wingdings" w:hint="default"/>
      </w:rPr>
    </w:lvl>
    <w:lvl w:ilvl="6" w:tplc="6BEA58EA">
      <w:start w:val="1"/>
      <w:numFmt w:val="bullet"/>
      <w:lvlText w:val="·"/>
      <w:lvlJc w:val="left"/>
      <w:pPr>
        <w:ind w:left="5738" w:hanging="360"/>
      </w:pPr>
      <w:rPr>
        <w:rFonts w:ascii="Symbol" w:eastAsia="Symbol" w:hAnsi="Symbol" w:cs="Symbol" w:hint="default"/>
      </w:rPr>
    </w:lvl>
    <w:lvl w:ilvl="7" w:tplc="86AA9F7E">
      <w:start w:val="1"/>
      <w:numFmt w:val="bullet"/>
      <w:lvlText w:val="o"/>
      <w:lvlJc w:val="left"/>
      <w:pPr>
        <w:ind w:left="6458" w:hanging="360"/>
      </w:pPr>
      <w:rPr>
        <w:rFonts w:ascii="Courier New" w:eastAsia="Courier New" w:hAnsi="Courier New" w:cs="Courier New" w:hint="default"/>
      </w:rPr>
    </w:lvl>
    <w:lvl w:ilvl="8" w:tplc="43FEE34C">
      <w:start w:val="1"/>
      <w:numFmt w:val="bullet"/>
      <w:lvlText w:val="§"/>
      <w:lvlJc w:val="left"/>
      <w:pPr>
        <w:ind w:left="7178" w:hanging="360"/>
      </w:pPr>
      <w:rPr>
        <w:rFonts w:ascii="Wingdings" w:eastAsia="Wingdings" w:hAnsi="Wingdings" w:cs="Wingdings" w:hint="default"/>
      </w:rPr>
    </w:lvl>
  </w:abstractNum>
  <w:abstractNum w:abstractNumId="16">
    <w:nsid w:val="3463672F"/>
    <w:multiLevelType w:val="hybridMultilevel"/>
    <w:tmpl w:val="957425F4"/>
    <w:lvl w:ilvl="0" w:tplc="4C1AEBB4">
      <w:start w:val="1"/>
      <w:numFmt w:val="bullet"/>
      <w:lvlText w:val="–"/>
      <w:lvlJc w:val="left"/>
      <w:pPr>
        <w:ind w:left="1418" w:hanging="360"/>
      </w:pPr>
      <w:rPr>
        <w:rFonts w:ascii="Arial" w:eastAsia="Arial" w:hAnsi="Arial" w:cs="Arial" w:hint="default"/>
      </w:rPr>
    </w:lvl>
    <w:lvl w:ilvl="1" w:tplc="1E02738A">
      <w:start w:val="1"/>
      <w:numFmt w:val="bullet"/>
      <w:lvlText w:val="o"/>
      <w:lvlJc w:val="left"/>
      <w:pPr>
        <w:ind w:left="2138" w:hanging="360"/>
      </w:pPr>
      <w:rPr>
        <w:rFonts w:ascii="Courier New" w:eastAsia="Courier New" w:hAnsi="Courier New" w:cs="Courier New" w:hint="default"/>
      </w:rPr>
    </w:lvl>
    <w:lvl w:ilvl="2" w:tplc="F52417BE">
      <w:start w:val="1"/>
      <w:numFmt w:val="bullet"/>
      <w:lvlText w:val="§"/>
      <w:lvlJc w:val="left"/>
      <w:pPr>
        <w:ind w:left="2858" w:hanging="360"/>
      </w:pPr>
      <w:rPr>
        <w:rFonts w:ascii="Wingdings" w:eastAsia="Wingdings" w:hAnsi="Wingdings" w:cs="Wingdings" w:hint="default"/>
      </w:rPr>
    </w:lvl>
    <w:lvl w:ilvl="3" w:tplc="33BE895C">
      <w:start w:val="1"/>
      <w:numFmt w:val="bullet"/>
      <w:lvlText w:val="·"/>
      <w:lvlJc w:val="left"/>
      <w:pPr>
        <w:ind w:left="3578" w:hanging="360"/>
      </w:pPr>
      <w:rPr>
        <w:rFonts w:ascii="Symbol" w:eastAsia="Symbol" w:hAnsi="Symbol" w:cs="Symbol" w:hint="default"/>
      </w:rPr>
    </w:lvl>
    <w:lvl w:ilvl="4" w:tplc="F392DEA8">
      <w:start w:val="1"/>
      <w:numFmt w:val="bullet"/>
      <w:lvlText w:val="o"/>
      <w:lvlJc w:val="left"/>
      <w:pPr>
        <w:ind w:left="4298" w:hanging="360"/>
      </w:pPr>
      <w:rPr>
        <w:rFonts w:ascii="Courier New" w:eastAsia="Courier New" w:hAnsi="Courier New" w:cs="Courier New" w:hint="default"/>
      </w:rPr>
    </w:lvl>
    <w:lvl w:ilvl="5" w:tplc="91866E7A">
      <w:start w:val="1"/>
      <w:numFmt w:val="bullet"/>
      <w:lvlText w:val="§"/>
      <w:lvlJc w:val="left"/>
      <w:pPr>
        <w:ind w:left="5018" w:hanging="360"/>
      </w:pPr>
      <w:rPr>
        <w:rFonts w:ascii="Wingdings" w:eastAsia="Wingdings" w:hAnsi="Wingdings" w:cs="Wingdings" w:hint="default"/>
      </w:rPr>
    </w:lvl>
    <w:lvl w:ilvl="6" w:tplc="C26C1D94">
      <w:start w:val="1"/>
      <w:numFmt w:val="bullet"/>
      <w:lvlText w:val="·"/>
      <w:lvlJc w:val="left"/>
      <w:pPr>
        <w:ind w:left="5738" w:hanging="360"/>
      </w:pPr>
      <w:rPr>
        <w:rFonts w:ascii="Symbol" w:eastAsia="Symbol" w:hAnsi="Symbol" w:cs="Symbol" w:hint="default"/>
      </w:rPr>
    </w:lvl>
    <w:lvl w:ilvl="7" w:tplc="13422704">
      <w:start w:val="1"/>
      <w:numFmt w:val="bullet"/>
      <w:lvlText w:val="o"/>
      <w:lvlJc w:val="left"/>
      <w:pPr>
        <w:ind w:left="6458" w:hanging="360"/>
      </w:pPr>
      <w:rPr>
        <w:rFonts w:ascii="Courier New" w:eastAsia="Courier New" w:hAnsi="Courier New" w:cs="Courier New" w:hint="default"/>
      </w:rPr>
    </w:lvl>
    <w:lvl w:ilvl="8" w:tplc="2814EFA6">
      <w:start w:val="1"/>
      <w:numFmt w:val="bullet"/>
      <w:lvlText w:val="§"/>
      <w:lvlJc w:val="left"/>
      <w:pPr>
        <w:ind w:left="7178" w:hanging="360"/>
      </w:pPr>
      <w:rPr>
        <w:rFonts w:ascii="Wingdings" w:eastAsia="Wingdings" w:hAnsi="Wingdings" w:cs="Wingdings" w:hint="default"/>
      </w:rPr>
    </w:lvl>
  </w:abstractNum>
  <w:abstractNum w:abstractNumId="17">
    <w:nsid w:val="35BC1D42"/>
    <w:multiLevelType w:val="hybridMultilevel"/>
    <w:tmpl w:val="360017B6"/>
    <w:lvl w:ilvl="0" w:tplc="F8684212">
      <w:start w:val="1"/>
      <w:numFmt w:val="bullet"/>
      <w:lvlText w:val="–"/>
      <w:lvlJc w:val="left"/>
      <w:pPr>
        <w:ind w:left="1418" w:hanging="360"/>
      </w:pPr>
      <w:rPr>
        <w:rFonts w:ascii="Arial" w:eastAsia="Arial" w:hAnsi="Arial" w:cs="Arial" w:hint="default"/>
      </w:rPr>
    </w:lvl>
    <w:lvl w:ilvl="1" w:tplc="1990117E">
      <w:start w:val="1"/>
      <w:numFmt w:val="bullet"/>
      <w:lvlText w:val="o"/>
      <w:lvlJc w:val="left"/>
      <w:pPr>
        <w:ind w:left="2138" w:hanging="360"/>
      </w:pPr>
      <w:rPr>
        <w:rFonts w:ascii="Courier New" w:eastAsia="Courier New" w:hAnsi="Courier New" w:cs="Courier New" w:hint="default"/>
      </w:rPr>
    </w:lvl>
    <w:lvl w:ilvl="2" w:tplc="7D943312">
      <w:start w:val="1"/>
      <w:numFmt w:val="bullet"/>
      <w:lvlText w:val="§"/>
      <w:lvlJc w:val="left"/>
      <w:pPr>
        <w:ind w:left="2858" w:hanging="360"/>
      </w:pPr>
      <w:rPr>
        <w:rFonts w:ascii="Wingdings" w:eastAsia="Wingdings" w:hAnsi="Wingdings" w:cs="Wingdings" w:hint="default"/>
      </w:rPr>
    </w:lvl>
    <w:lvl w:ilvl="3" w:tplc="AC386F00">
      <w:start w:val="1"/>
      <w:numFmt w:val="bullet"/>
      <w:lvlText w:val="·"/>
      <w:lvlJc w:val="left"/>
      <w:pPr>
        <w:ind w:left="3578" w:hanging="360"/>
      </w:pPr>
      <w:rPr>
        <w:rFonts w:ascii="Symbol" w:eastAsia="Symbol" w:hAnsi="Symbol" w:cs="Symbol" w:hint="default"/>
      </w:rPr>
    </w:lvl>
    <w:lvl w:ilvl="4" w:tplc="C2DE570E">
      <w:start w:val="1"/>
      <w:numFmt w:val="bullet"/>
      <w:lvlText w:val="o"/>
      <w:lvlJc w:val="left"/>
      <w:pPr>
        <w:ind w:left="4298" w:hanging="360"/>
      </w:pPr>
      <w:rPr>
        <w:rFonts w:ascii="Courier New" w:eastAsia="Courier New" w:hAnsi="Courier New" w:cs="Courier New" w:hint="default"/>
      </w:rPr>
    </w:lvl>
    <w:lvl w:ilvl="5" w:tplc="1B722860">
      <w:start w:val="1"/>
      <w:numFmt w:val="bullet"/>
      <w:lvlText w:val="§"/>
      <w:lvlJc w:val="left"/>
      <w:pPr>
        <w:ind w:left="5018" w:hanging="360"/>
      </w:pPr>
      <w:rPr>
        <w:rFonts w:ascii="Wingdings" w:eastAsia="Wingdings" w:hAnsi="Wingdings" w:cs="Wingdings" w:hint="default"/>
      </w:rPr>
    </w:lvl>
    <w:lvl w:ilvl="6" w:tplc="6610E4D4">
      <w:start w:val="1"/>
      <w:numFmt w:val="bullet"/>
      <w:lvlText w:val="·"/>
      <w:lvlJc w:val="left"/>
      <w:pPr>
        <w:ind w:left="5738" w:hanging="360"/>
      </w:pPr>
      <w:rPr>
        <w:rFonts w:ascii="Symbol" w:eastAsia="Symbol" w:hAnsi="Symbol" w:cs="Symbol" w:hint="default"/>
      </w:rPr>
    </w:lvl>
    <w:lvl w:ilvl="7" w:tplc="20827206">
      <w:start w:val="1"/>
      <w:numFmt w:val="bullet"/>
      <w:lvlText w:val="o"/>
      <w:lvlJc w:val="left"/>
      <w:pPr>
        <w:ind w:left="6458" w:hanging="360"/>
      </w:pPr>
      <w:rPr>
        <w:rFonts w:ascii="Courier New" w:eastAsia="Courier New" w:hAnsi="Courier New" w:cs="Courier New" w:hint="default"/>
      </w:rPr>
    </w:lvl>
    <w:lvl w:ilvl="8" w:tplc="CFCC7B38">
      <w:start w:val="1"/>
      <w:numFmt w:val="bullet"/>
      <w:lvlText w:val="§"/>
      <w:lvlJc w:val="left"/>
      <w:pPr>
        <w:ind w:left="7178" w:hanging="360"/>
      </w:pPr>
      <w:rPr>
        <w:rFonts w:ascii="Wingdings" w:eastAsia="Wingdings" w:hAnsi="Wingdings" w:cs="Wingdings" w:hint="default"/>
      </w:rPr>
    </w:lvl>
  </w:abstractNum>
  <w:abstractNum w:abstractNumId="18">
    <w:nsid w:val="418B3220"/>
    <w:multiLevelType w:val="hybridMultilevel"/>
    <w:tmpl w:val="5506539E"/>
    <w:lvl w:ilvl="0" w:tplc="6F324A44">
      <w:start w:val="1"/>
      <w:numFmt w:val="bullet"/>
      <w:lvlText w:val="–"/>
      <w:lvlJc w:val="left"/>
      <w:pPr>
        <w:ind w:left="1418" w:hanging="360"/>
      </w:pPr>
      <w:rPr>
        <w:rFonts w:ascii="Arial" w:eastAsia="Arial" w:hAnsi="Arial" w:cs="Arial" w:hint="default"/>
      </w:rPr>
    </w:lvl>
    <w:lvl w:ilvl="1" w:tplc="8C146E78">
      <w:start w:val="1"/>
      <w:numFmt w:val="bullet"/>
      <w:lvlText w:val="o"/>
      <w:lvlJc w:val="left"/>
      <w:pPr>
        <w:ind w:left="2138" w:hanging="360"/>
      </w:pPr>
      <w:rPr>
        <w:rFonts w:ascii="Courier New" w:eastAsia="Courier New" w:hAnsi="Courier New" w:cs="Courier New" w:hint="default"/>
      </w:rPr>
    </w:lvl>
    <w:lvl w:ilvl="2" w:tplc="68BC4DF6">
      <w:start w:val="1"/>
      <w:numFmt w:val="bullet"/>
      <w:lvlText w:val="§"/>
      <w:lvlJc w:val="left"/>
      <w:pPr>
        <w:ind w:left="2858" w:hanging="360"/>
      </w:pPr>
      <w:rPr>
        <w:rFonts w:ascii="Wingdings" w:eastAsia="Wingdings" w:hAnsi="Wingdings" w:cs="Wingdings" w:hint="default"/>
      </w:rPr>
    </w:lvl>
    <w:lvl w:ilvl="3" w:tplc="34E22FAA">
      <w:start w:val="1"/>
      <w:numFmt w:val="bullet"/>
      <w:lvlText w:val="·"/>
      <w:lvlJc w:val="left"/>
      <w:pPr>
        <w:ind w:left="3578" w:hanging="360"/>
      </w:pPr>
      <w:rPr>
        <w:rFonts w:ascii="Symbol" w:eastAsia="Symbol" w:hAnsi="Symbol" w:cs="Symbol" w:hint="default"/>
      </w:rPr>
    </w:lvl>
    <w:lvl w:ilvl="4" w:tplc="1C58A5F2">
      <w:start w:val="1"/>
      <w:numFmt w:val="bullet"/>
      <w:lvlText w:val="o"/>
      <w:lvlJc w:val="left"/>
      <w:pPr>
        <w:ind w:left="4298" w:hanging="360"/>
      </w:pPr>
      <w:rPr>
        <w:rFonts w:ascii="Courier New" w:eastAsia="Courier New" w:hAnsi="Courier New" w:cs="Courier New" w:hint="default"/>
      </w:rPr>
    </w:lvl>
    <w:lvl w:ilvl="5" w:tplc="A3D0CAC2">
      <w:start w:val="1"/>
      <w:numFmt w:val="bullet"/>
      <w:lvlText w:val="§"/>
      <w:lvlJc w:val="left"/>
      <w:pPr>
        <w:ind w:left="5018" w:hanging="360"/>
      </w:pPr>
      <w:rPr>
        <w:rFonts w:ascii="Wingdings" w:eastAsia="Wingdings" w:hAnsi="Wingdings" w:cs="Wingdings" w:hint="default"/>
      </w:rPr>
    </w:lvl>
    <w:lvl w:ilvl="6" w:tplc="1410EC06">
      <w:start w:val="1"/>
      <w:numFmt w:val="bullet"/>
      <w:lvlText w:val="·"/>
      <w:lvlJc w:val="left"/>
      <w:pPr>
        <w:ind w:left="5738" w:hanging="360"/>
      </w:pPr>
      <w:rPr>
        <w:rFonts w:ascii="Symbol" w:eastAsia="Symbol" w:hAnsi="Symbol" w:cs="Symbol" w:hint="default"/>
      </w:rPr>
    </w:lvl>
    <w:lvl w:ilvl="7" w:tplc="513CBBAE">
      <w:start w:val="1"/>
      <w:numFmt w:val="bullet"/>
      <w:lvlText w:val="o"/>
      <w:lvlJc w:val="left"/>
      <w:pPr>
        <w:ind w:left="6458" w:hanging="360"/>
      </w:pPr>
      <w:rPr>
        <w:rFonts w:ascii="Courier New" w:eastAsia="Courier New" w:hAnsi="Courier New" w:cs="Courier New" w:hint="default"/>
      </w:rPr>
    </w:lvl>
    <w:lvl w:ilvl="8" w:tplc="AD5E6024">
      <w:start w:val="1"/>
      <w:numFmt w:val="bullet"/>
      <w:lvlText w:val="§"/>
      <w:lvlJc w:val="left"/>
      <w:pPr>
        <w:ind w:left="7178" w:hanging="360"/>
      </w:pPr>
      <w:rPr>
        <w:rFonts w:ascii="Wingdings" w:eastAsia="Wingdings" w:hAnsi="Wingdings" w:cs="Wingdings" w:hint="default"/>
      </w:rPr>
    </w:lvl>
  </w:abstractNum>
  <w:abstractNum w:abstractNumId="19">
    <w:nsid w:val="4A392F77"/>
    <w:multiLevelType w:val="hybridMultilevel"/>
    <w:tmpl w:val="3500B672"/>
    <w:lvl w:ilvl="0" w:tplc="DC5424CA">
      <w:start w:val="1"/>
      <w:numFmt w:val="decimal"/>
      <w:lvlText w:val="%1)"/>
      <w:lvlJc w:val="left"/>
    </w:lvl>
    <w:lvl w:ilvl="1" w:tplc="A8962552">
      <w:start w:val="1"/>
      <w:numFmt w:val="lowerLetter"/>
      <w:lvlText w:val="%2."/>
      <w:lvlJc w:val="left"/>
      <w:pPr>
        <w:ind w:left="1440" w:hanging="360"/>
      </w:pPr>
    </w:lvl>
    <w:lvl w:ilvl="2" w:tplc="1AA0D1F4">
      <w:start w:val="1"/>
      <w:numFmt w:val="lowerRoman"/>
      <w:lvlText w:val="%3."/>
      <w:lvlJc w:val="right"/>
      <w:pPr>
        <w:ind w:left="2160" w:hanging="180"/>
      </w:pPr>
    </w:lvl>
    <w:lvl w:ilvl="3" w:tplc="022A4470">
      <w:start w:val="1"/>
      <w:numFmt w:val="decimal"/>
      <w:lvlText w:val="%4."/>
      <w:lvlJc w:val="left"/>
      <w:pPr>
        <w:ind w:left="2880" w:hanging="360"/>
      </w:pPr>
    </w:lvl>
    <w:lvl w:ilvl="4" w:tplc="CEFC427C">
      <w:start w:val="1"/>
      <w:numFmt w:val="lowerLetter"/>
      <w:lvlText w:val="%5."/>
      <w:lvlJc w:val="left"/>
      <w:pPr>
        <w:ind w:left="3600" w:hanging="360"/>
      </w:pPr>
    </w:lvl>
    <w:lvl w:ilvl="5" w:tplc="21C6F6EA">
      <w:start w:val="1"/>
      <w:numFmt w:val="lowerRoman"/>
      <w:lvlText w:val="%6."/>
      <w:lvlJc w:val="right"/>
      <w:pPr>
        <w:ind w:left="4320" w:hanging="180"/>
      </w:pPr>
    </w:lvl>
    <w:lvl w:ilvl="6" w:tplc="08D8B638">
      <w:start w:val="1"/>
      <w:numFmt w:val="decimal"/>
      <w:lvlText w:val="%7."/>
      <w:lvlJc w:val="left"/>
      <w:pPr>
        <w:ind w:left="5040" w:hanging="360"/>
      </w:pPr>
    </w:lvl>
    <w:lvl w:ilvl="7" w:tplc="35DA7C3A">
      <w:start w:val="1"/>
      <w:numFmt w:val="lowerLetter"/>
      <w:lvlText w:val="%8."/>
      <w:lvlJc w:val="left"/>
      <w:pPr>
        <w:ind w:left="5760" w:hanging="360"/>
      </w:pPr>
    </w:lvl>
    <w:lvl w:ilvl="8" w:tplc="42CC19A2">
      <w:start w:val="1"/>
      <w:numFmt w:val="lowerRoman"/>
      <w:lvlText w:val="%9."/>
      <w:lvlJc w:val="right"/>
      <w:pPr>
        <w:ind w:left="6480" w:hanging="180"/>
      </w:pPr>
    </w:lvl>
  </w:abstractNum>
  <w:abstractNum w:abstractNumId="20">
    <w:nsid w:val="4E445765"/>
    <w:multiLevelType w:val="hybridMultilevel"/>
    <w:tmpl w:val="1A023966"/>
    <w:lvl w:ilvl="0" w:tplc="627CC5C8">
      <w:start w:val="1"/>
      <w:numFmt w:val="bullet"/>
      <w:lvlText w:val="–"/>
      <w:lvlJc w:val="left"/>
      <w:pPr>
        <w:ind w:left="1559" w:hanging="360"/>
      </w:pPr>
      <w:rPr>
        <w:rFonts w:ascii="Arial" w:eastAsia="Arial" w:hAnsi="Arial" w:cs="Arial" w:hint="default"/>
      </w:rPr>
    </w:lvl>
    <w:lvl w:ilvl="1" w:tplc="3F3E82FE">
      <w:start w:val="1"/>
      <w:numFmt w:val="bullet"/>
      <w:lvlText w:val="o"/>
      <w:lvlJc w:val="left"/>
      <w:pPr>
        <w:ind w:left="2279" w:hanging="360"/>
      </w:pPr>
      <w:rPr>
        <w:rFonts w:ascii="Courier New" w:eastAsia="Courier New" w:hAnsi="Courier New" w:cs="Courier New" w:hint="default"/>
      </w:rPr>
    </w:lvl>
    <w:lvl w:ilvl="2" w:tplc="DF8A7538">
      <w:start w:val="1"/>
      <w:numFmt w:val="bullet"/>
      <w:lvlText w:val="§"/>
      <w:lvlJc w:val="left"/>
      <w:pPr>
        <w:ind w:left="2999" w:hanging="360"/>
      </w:pPr>
      <w:rPr>
        <w:rFonts w:ascii="Wingdings" w:eastAsia="Wingdings" w:hAnsi="Wingdings" w:cs="Wingdings" w:hint="default"/>
      </w:rPr>
    </w:lvl>
    <w:lvl w:ilvl="3" w:tplc="63EE109C">
      <w:start w:val="1"/>
      <w:numFmt w:val="bullet"/>
      <w:lvlText w:val="·"/>
      <w:lvlJc w:val="left"/>
      <w:pPr>
        <w:ind w:left="3719" w:hanging="360"/>
      </w:pPr>
      <w:rPr>
        <w:rFonts w:ascii="Symbol" w:eastAsia="Symbol" w:hAnsi="Symbol" w:cs="Symbol" w:hint="default"/>
      </w:rPr>
    </w:lvl>
    <w:lvl w:ilvl="4" w:tplc="B6F08244">
      <w:start w:val="1"/>
      <w:numFmt w:val="bullet"/>
      <w:lvlText w:val="o"/>
      <w:lvlJc w:val="left"/>
      <w:pPr>
        <w:ind w:left="4439" w:hanging="360"/>
      </w:pPr>
      <w:rPr>
        <w:rFonts w:ascii="Courier New" w:eastAsia="Courier New" w:hAnsi="Courier New" w:cs="Courier New" w:hint="default"/>
      </w:rPr>
    </w:lvl>
    <w:lvl w:ilvl="5" w:tplc="FBF2246A">
      <w:start w:val="1"/>
      <w:numFmt w:val="bullet"/>
      <w:lvlText w:val="§"/>
      <w:lvlJc w:val="left"/>
      <w:pPr>
        <w:ind w:left="5159" w:hanging="360"/>
      </w:pPr>
      <w:rPr>
        <w:rFonts w:ascii="Wingdings" w:eastAsia="Wingdings" w:hAnsi="Wingdings" w:cs="Wingdings" w:hint="default"/>
      </w:rPr>
    </w:lvl>
    <w:lvl w:ilvl="6" w:tplc="496C1040">
      <w:start w:val="1"/>
      <w:numFmt w:val="bullet"/>
      <w:lvlText w:val="·"/>
      <w:lvlJc w:val="left"/>
      <w:pPr>
        <w:ind w:left="5879" w:hanging="360"/>
      </w:pPr>
      <w:rPr>
        <w:rFonts w:ascii="Symbol" w:eastAsia="Symbol" w:hAnsi="Symbol" w:cs="Symbol" w:hint="default"/>
      </w:rPr>
    </w:lvl>
    <w:lvl w:ilvl="7" w:tplc="D9E48BE6">
      <w:start w:val="1"/>
      <w:numFmt w:val="bullet"/>
      <w:lvlText w:val="o"/>
      <w:lvlJc w:val="left"/>
      <w:pPr>
        <w:ind w:left="6599" w:hanging="360"/>
      </w:pPr>
      <w:rPr>
        <w:rFonts w:ascii="Courier New" w:eastAsia="Courier New" w:hAnsi="Courier New" w:cs="Courier New" w:hint="default"/>
      </w:rPr>
    </w:lvl>
    <w:lvl w:ilvl="8" w:tplc="880A4A34">
      <w:start w:val="1"/>
      <w:numFmt w:val="bullet"/>
      <w:lvlText w:val="§"/>
      <w:lvlJc w:val="left"/>
      <w:pPr>
        <w:ind w:left="7319" w:hanging="360"/>
      </w:pPr>
      <w:rPr>
        <w:rFonts w:ascii="Wingdings" w:eastAsia="Wingdings" w:hAnsi="Wingdings" w:cs="Wingdings" w:hint="default"/>
      </w:rPr>
    </w:lvl>
  </w:abstractNum>
  <w:abstractNum w:abstractNumId="21">
    <w:nsid w:val="4FC33D5B"/>
    <w:multiLevelType w:val="hybridMultilevel"/>
    <w:tmpl w:val="067E6FA0"/>
    <w:lvl w:ilvl="0" w:tplc="B942A97A">
      <w:start w:val="1"/>
      <w:numFmt w:val="decimal"/>
      <w:lvlText w:val="%1)"/>
      <w:lvlJc w:val="left"/>
      <w:rPr>
        <w:sz w:val="28"/>
      </w:rPr>
    </w:lvl>
    <w:lvl w:ilvl="1" w:tplc="219A74DC">
      <w:start w:val="1"/>
      <w:numFmt w:val="lowerLetter"/>
      <w:lvlText w:val="%2."/>
      <w:lvlJc w:val="left"/>
      <w:pPr>
        <w:ind w:left="1440" w:hanging="360"/>
      </w:pPr>
    </w:lvl>
    <w:lvl w:ilvl="2" w:tplc="BC4EADFA">
      <w:start w:val="1"/>
      <w:numFmt w:val="lowerRoman"/>
      <w:lvlText w:val="%3."/>
      <w:lvlJc w:val="right"/>
      <w:pPr>
        <w:ind w:left="2160" w:hanging="180"/>
      </w:pPr>
    </w:lvl>
    <w:lvl w:ilvl="3" w:tplc="DDA253EE">
      <w:start w:val="1"/>
      <w:numFmt w:val="decimal"/>
      <w:lvlText w:val="%4."/>
      <w:lvlJc w:val="left"/>
      <w:pPr>
        <w:ind w:left="2880" w:hanging="360"/>
      </w:pPr>
    </w:lvl>
    <w:lvl w:ilvl="4" w:tplc="614899DE">
      <w:start w:val="1"/>
      <w:numFmt w:val="lowerLetter"/>
      <w:lvlText w:val="%5."/>
      <w:lvlJc w:val="left"/>
      <w:pPr>
        <w:ind w:left="3600" w:hanging="360"/>
      </w:pPr>
    </w:lvl>
    <w:lvl w:ilvl="5" w:tplc="6BC0386C">
      <w:start w:val="1"/>
      <w:numFmt w:val="lowerRoman"/>
      <w:lvlText w:val="%6."/>
      <w:lvlJc w:val="right"/>
      <w:pPr>
        <w:ind w:left="4320" w:hanging="180"/>
      </w:pPr>
    </w:lvl>
    <w:lvl w:ilvl="6" w:tplc="053AC1BC">
      <w:start w:val="1"/>
      <w:numFmt w:val="decimal"/>
      <w:lvlText w:val="%7."/>
      <w:lvlJc w:val="left"/>
      <w:pPr>
        <w:ind w:left="5040" w:hanging="360"/>
      </w:pPr>
    </w:lvl>
    <w:lvl w:ilvl="7" w:tplc="E244C580">
      <w:start w:val="1"/>
      <w:numFmt w:val="lowerLetter"/>
      <w:lvlText w:val="%8."/>
      <w:lvlJc w:val="left"/>
      <w:pPr>
        <w:ind w:left="5760" w:hanging="360"/>
      </w:pPr>
    </w:lvl>
    <w:lvl w:ilvl="8" w:tplc="3D740026">
      <w:start w:val="1"/>
      <w:numFmt w:val="lowerRoman"/>
      <w:lvlText w:val="%9."/>
      <w:lvlJc w:val="right"/>
      <w:pPr>
        <w:ind w:left="6480" w:hanging="180"/>
      </w:pPr>
    </w:lvl>
  </w:abstractNum>
  <w:abstractNum w:abstractNumId="22">
    <w:nsid w:val="5253748B"/>
    <w:multiLevelType w:val="hybridMultilevel"/>
    <w:tmpl w:val="884E92C2"/>
    <w:lvl w:ilvl="0" w:tplc="8D602EE2">
      <w:start w:val="1"/>
      <w:numFmt w:val="decimal"/>
      <w:lvlText w:val="%1)"/>
      <w:lvlJc w:val="left"/>
      <w:rPr>
        <w:sz w:val="28"/>
      </w:rPr>
    </w:lvl>
    <w:lvl w:ilvl="1" w:tplc="1B4CA26A">
      <w:start w:val="1"/>
      <w:numFmt w:val="lowerLetter"/>
      <w:lvlText w:val="%2."/>
      <w:lvlJc w:val="left"/>
      <w:pPr>
        <w:ind w:left="1440" w:hanging="360"/>
      </w:pPr>
    </w:lvl>
    <w:lvl w:ilvl="2" w:tplc="6DFE2356">
      <w:start w:val="1"/>
      <w:numFmt w:val="lowerRoman"/>
      <w:lvlText w:val="%3."/>
      <w:lvlJc w:val="right"/>
      <w:pPr>
        <w:ind w:left="2160" w:hanging="180"/>
      </w:pPr>
    </w:lvl>
    <w:lvl w:ilvl="3" w:tplc="E8802A1E">
      <w:start w:val="1"/>
      <w:numFmt w:val="decimal"/>
      <w:lvlText w:val="%4."/>
      <w:lvlJc w:val="left"/>
      <w:pPr>
        <w:ind w:left="2880" w:hanging="360"/>
      </w:pPr>
    </w:lvl>
    <w:lvl w:ilvl="4" w:tplc="27DA2CC8">
      <w:start w:val="1"/>
      <w:numFmt w:val="lowerLetter"/>
      <w:lvlText w:val="%5."/>
      <w:lvlJc w:val="left"/>
      <w:pPr>
        <w:ind w:left="3600" w:hanging="360"/>
      </w:pPr>
    </w:lvl>
    <w:lvl w:ilvl="5" w:tplc="4FD644E4">
      <w:start w:val="1"/>
      <w:numFmt w:val="lowerRoman"/>
      <w:lvlText w:val="%6."/>
      <w:lvlJc w:val="right"/>
      <w:pPr>
        <w:ind w:left="4320" w:hanging="180"/>
      </w:pPr>
    </w:lvl>
    <w:lvl w:ilvl="6" w:tplc="319212EE">
      <w:start w:val="1"/>
      <w:numFmt w:val="decimal"/>
      <w:lvlText w:val="%7."/>
      <w:lvlJc w:val="left"/>
      <w:pPr>
        <w:ind w:left="5040" w:hanging="360"/>
      </w:pPr>
    </w:lvl>
    <w:lvl w:ilvl="7" w:tplc="A8CE97CE">
      <w:start w:val="1"/>
      <w:numFmt w:val="lowerLetter"/>
      <w:lvlText w:val="%8."/>
      <w:lvlJc w:val="left"/>
      <w:pPr>
        <w:ind w:left="5760" w:hanging="360"/>
      </w:pPr>
    </w:lvl>
    <w:lvl w:ilvl="8" w:tplc="570E1F1C">
      <w:start w:val="1"/>
      <w:numFmt w:val="lowerRoman"/>
      <w:lvlText w:val="%9."/>
      <w:lvlJc w:val="right"/>
      <w:pPr>
        <w:ind w:left="6480" w:hanging="180"/>
      </w:pPr>
    </w:lvl>
  </w:abstractNum>
  <w:abstractNum w:abstractNumId="23">
    <w:nsid w:val="591E1493"/>
    <w:multiLevelType w:val="hybridMultilevel"/>
    <w:tmpl w:val="DDFCCE04"/>
    <w:lvl w:ilvl="0" w:tplc="EE942B96">
      <w:start w:val="1"/>
      <w:numFmt w:val="bullet"/>
      <w:lvlText w:val="–"/>
      <w:lvlJc w:val="left"/>
      <w:pPr>
        <w:ind w:left="1418" w:hanging="360"/>
      </w:pPr>
      <w:rPr>
        <w:rFonts w:ascii="Arial" w:eastAsia="Arial" w:hAnsi="Arial" w:cs="Arial" w:hint="default"/>
      </w:rPr>
    </w:lvl>
    <w:lvl w:ilvl="1" w:tplc="945AB2AE">
      <w:start w:val="1"/>
      <w:numFmt w:val="bullet"/>
      <w:lvlText w:val="o"/>
      <w:lvlJc w:val="left"/>
      <w:pPr>
        <w:ind w:left="2138" w:hanging="360"/>
      </w:pPr>
      <w:rPr>
        <w:rFonts w:ascii="Courier New" w:eastAsia="Courier New" w:hAnsi="Courier New" w:cs="Courier New" w:hint="default"/>
      </w:rPr>
    </w:lvl>
    <w:lvl w:ilvl="2" w:tplc="5594802E">
      <w:start w:val="1"/>
      <w:numFmt w:val="bullet"/>
      <w:lvlText w:val="§"/>
      <w:lvlJc w:val="left"/>
      <w:pPr>
        <w:ind w:left="2858" w:hanging="360"/>
      </w:pPr>
      <w:rPr>
        <w:rFonts w:ascii="Wingdings" w:eastAsia="Wingdings" w:hAnsi="Wingdings" w:cs="Wingdings" w:hint="default"/>
      </w:rPr>
    </w:lvl>
    <w:lvl w:ilvl="3" w:tplc="E46A3F20">
      <w:start w:val="1"/>
      <w:numFmt w:val="bullet"/>
      <w:lvlText w:val="·"/>
      <w:lvlJc w:val="left"/>
      <w:pPr>
        <w:ind w:left="3578" w:hanging="360"/>
      </w:pPr>
      <w:rPr>
        <w:rFonts w:ascii="Symbol" w:eastAsia="Symbol" w:hAnsi="Symbol" w:cs="Symbol" w:hint="default"/>
      </w:rPr>
    </w:lvl>
    <w:lvl w:ilvl="4" w:tplc="3D5071E2">
      <w:start w:val="1"/>
      <w:numFmt w:val="bullet"/>
      <w:lvlText w:val="o"/>
      <w:lvlJc w:val="left"/>
      <w:pPr>
        <w:ind w:left="4298" w:hanging="360"/>
      </w:pPr>
      <w:rPr>
        <w:rFonts w:ascii="Courier New" w:eastAsia="Courier New" w:hAnsi="Courier New" w:cs="Courier New" w:hint="default"/>
      </w:rPr>
    </w:lvl>
    <w:lvl w:ilvl="5" w:tplc="4C6C2796">
      <w:start w:val="1"/>
      <w:numFmt w:val="bullet"/>
      <w:lvlText w:val="§"/>
      <w:lvlJc w:val="left"/>
      <w:pPr>
        <w:ind w:left="5018" w:hanging="360"/>
      </w:pPr>
      <w:rPr>
        <w:rFonts w:ascii="Wingdings" w:eastAsia="Wingdings" w:hAnsi="Wingdings" w:cs="Wingdings" w:hint="default"/>
      </w:rPr>
    </w:lvl>
    <w:lvl w:ilvl="6" w:tplc="18AE3274">
      <w:start w:val="1"/>
      <w:numFmt w:val="bullet"/>
      <w:lvlText w:val="·"/>
      <w:lvlJc w:val="left"/>
      <w:pPr>
        <w:ind w:left="5738" w:hanging="360"/>
      </w:pPr>
      <w:rPr>
        <w:rFonts w:ascii="Symbol" w:eastAsia="Symbol" w:hAnsi="Symbol" w:cs="Symbol" w:hint="default"/>
      </w:rPr>
    </w:lvl>
    <w:lvl w:ilvl="7" w:tplc="0B200776">
      <w:start w:val="1"/>
      <w:numFmt w:val="bullet"/>
      <w:lvlText w:val="o"/>
      <w:lvlJc w:val="left"/>
      <w:pPr>
        <w:ind w:left="6458" w:hanging="360"/>
      </w:pPr>
      <w:rPr>
        <w:rFonts w:ascii="Courier New" w:eastAsia="Courier New" w:hAnsi="Courier New" w:cs="Courier New" w:hint="default"/>
      </w:rPr>
    </w:lvl>
    <w:lvl w:ilvl="8" w:tplc="8EBA1DD2">
      <w:start w:val="1"/>
      <w:numFmt w:val="bullet"/>
      <w:lvlText w:val="§"/>
      <w:lvlJc w:val="left"/>
      <w:pPr>
        <w:ind w:left="7178" w:hanging="360"/>
      </w:pPr>
      <w:rPr>
        <w:rFonts w:ascii="Wingdings" w:eastAsia="Wingdings" w:hAnsi="Wingdings" w:cs="Wingdings" w:hint="default"/>
      </w:rPr>
    </w:lvl>
  </w:abstractNum>
  <w:abstractNum w:abstractNumId="24">
    <w:nsid w:val="599F681B"/>
    <w:multiLevelType w:val="hybridMultilevel"/>
    <w:tmpl w:val="3AFEB1E8"/>
    <w:lvl w:ilvl="0" w:tplc="8F8C5A48">
      <w:start w:val="1"/>
      <w:numFmt w:val="bullet"/>
      <w:lvlText w:val="–"/>
      <w:lvlJc w:val="left"/>
      <w:pPr>
        <w:ind w:left="1418" w:hanging="360"/>
      </w:pPr>
      <w:rPr>
        <w:rFonts w:ascii="Arial" w:eastAsia="Arial" w:hAnsi="Arial" w:cs="Arial" w:hint="default"/>
      </w:rPr>
    </w:lvl>
    <w:lvl w:ilvl="1" w:tplc="08585DDC">
      <w:start w:val="1"/>
      <w:numFmt w:val="bullet"/>
      <w:lvlText w:val="o"/>
      <w:lvlJc w:val="left"/>
      <w:pPr>
        <w:ind w:left="2138" w:hanging="360"/>
      </w:pPr>
      <w:rPr>
        <w:rFonts w:ascii="Courier New" w:eastAsia="Courier New" w:hAnsi="Courier New" w:cs="Courier New" w:hint="default"/>
      </w:rPr>
    </w:lvl>
    <w:lvl w:ilvl="2" w:tplc="44E8E7DC">
      <w:start w:val="1"/>
      <w:numFmt w:val="bullet"/>
      <w:lvlText w:val="§"/>
      <w:lvlJc w:val="left"/>
      <w:pPr>
        <w:ind w:left="2858" w:hanging="360"/>
      </w:pPr>
      <w:rPr>
        <w:rFonts w:ascii="Wingdings" w:eastAsia="Wingdings" w:hAnsi="Wingdings" w:cs="Wingdings" w:hint="default"/>
      </w:rPr>
    </w:lvl>
    <w:lvl w:ilvl="3" w:tplc="6F220D1A">
      <w:start w:val="1"/>
      <w:numFmt w:val="bullet"/>
      <w:lvlText w:val="·"/>
      <w:lvlJc w:val="left"/>
      <w:pPr>
        <w:ind w:left="3578" w:hanging="360"/>
      </w:pPr>
      <w:rPr>
        <w:rFonts w:ascii="Symbol" w:eastAsia="Symbol" w:hAnsi="Symbol" w:cs="Symbol" w:hint="default"/>
      </w:rPr>
    </w:lvl>
    <w:lvl w:ilvl="4" w:tplc="E95863B6">
      <w:start w:val="1"/>
      <w:numFmt w:val="bullet"/>
      <w:lvlText w:val="o"/>
      <w:lvlJc w:val="left"/>
      <w:pPr>
        <w:ind w:left="4298" w:hanging="360"/>
      </w:pPr>
      <w:rPr>
        <w:rFonts w:ascii="Courier New" w:eastAsia="Courier New" w:hAnsi="Courier New" w:cs="Courier New" w:hint="default"/>
      </w:rPr>
    </w:lvl>
    <w:lvl w:ilvl="5" w:tplc="CAFE2E4C">
      <w:start w:val="1"/>
      <w:numFmt w:val="bullet"/>
      <w:lvlText w:val="§"/>
      <w:lvlJc w:val="left"/>
      <w:pPr>
        <w:ind w:left="5018" w:hanging="360"/>
      </w:pPr>
      <w:rPr>
        <w:rFonts w:ascii="Wingdings" w:eastAsia="Wingdings" w:hAnsi="Wingdings" w:cs="Wingdings" w:hint="default"/>
      </w:rPr>
    </w:lvl>
    <w:lvl w:ilvl="6" w:tplc="8C88A224">
      <w:start w:val="1"/>
      <w:numFmt w:val="bullet"/>
      <w:lvlText w:val="·"/>
      <w:lvlJc w:val="left"/>
      <w:pPr>
        <w:ind w:left="5738" w:hanging="360"/>
      </w:pPr>
      <w:rPr>
        <w:rFonts w:ascii="Symbol" w:eastAsia="Symbol" w:hAnsi="Symbol" w:cs="Symbol" w:hint="default"/>
      </w:rPr>
    </w:lvl>
    <w:lvl w:ilvl="7" w:tplc="D07CB892">
      <w:start w:val="1"/>
      <w:numFmt w:val="bullet"/>
      <w:lvlText w:val="o"/>
      <w:lvlJc w:val="left"/>
      <w:pPr>
        <w:ind w:left="6458" w:hanging="360"/>
      </w:pPr>
      <w:rPr>
        <w:rFonts w:ascii="Courier New" w:eastAsia="Courier New" w:hAnsi="Courier New" w:cs="Courier New" w:hint="default"/>
      </w:rPr>
    </w:lvl>
    <w:lvl w:ilvl="8" w:tplc="3FFE86BC">
      <w:start w:val="1"/>
      <w:numFmt w:val="bullet"/>
      <w:lvlText w:val="§"/>
      <w:lvlJc w:val="left"/>
      <w:pPr>
        <w:ind w:left="7178" w:hanging="360"/>
      </w:pPr>
      <w:rPr>
        <w:rFonts w:ascii="Wingdings" w:eastAsia="Wingdings" w:hAnsi="Wingdings" w:cs="Wingdings" w:hint="default"/>
      </w:rPr>
    </w:lvl>
  </w:abstractNum>
  <w:abstractNum w:abstractNumId="25">
    <w:nsid w:val="5AE549A9"/>
    <w:multiLevelType w:val="hybridMultilevel"/>
    <w:tmpl w:val="44642574"/>
    <w:lvl w:ilvl="0" w:tplc="4B12767C">
      <w:start w:val="1"/>
      <w:numFmt w:val="bullet"/>
      <w:lvlText w:val="–"/>
      <w:lvlJc w:val="left"/>
      <w:pPr>
        <w:ind w:left="1559" w:hanging="360"/>
      </w:pPr>
      <w:rPr>
        <w:rFonts w:ascii="Arial" w:eastAsia="Arial" w:hAnsi="Arial" w:cs="Arial" w:hint="default"/>
        <w:color w:val="auto"/>
      </w:rPr>
    </w:lvl>
    <w:lvl w:ilvl="1" w:tplc="E0F6025A">
      <w:start w:val="1"/>
      <w:numFmt w:val="bullet"/>
      <w:lvlText w:val="o"/>
      <w:lvlJc w:val="left"/>
      <w:pPr>
        <w:ind w:left="2279" w:hanging="360"/>
      </w:pPr>
      <w:rPr>
        <w:rFonts w:ascii="Courier New" w:eastAsia="Courier New" w:hAnsi="Courier New" w:cs="Courier New" w:hint="default"/>
      </w:rPr>
    </w:lvl>
    <w:lvl w:ilvl="2" w:tplc="A754EFE8">
      <w:start w:val="1"/>
      <w:numFmt w:val="bullet"/>
      <w:lvlText w:val="§"/>
      <w:lvlJc w:val="left"/>
      <w:pPr>
        <w:ind w:left="2999" w:hanging="360"/>
      </w:pPr>
      <w:rPr>
        <w:rFonts w:ascii="Wingdings" w:eastAsia="Wingdings" w:hAnsi="Wingdings" w:cs="Wingdings" w:hint="default"/>
      </w:rPr>
    </w:lvl>
    <w:lvl w:ilvl="3" w:tplc="2D463104">
      <w:start w:val="1"/>
      <w:numFmt w:val="bullet"/>
      <w:lvlText w:val="·"/>
      <w:lvlJc w:val="left"/>
      <w:pPr>
        <w:ind w:left="3719" w:hanging="360"/>
      </w:pPr>
      <w:rPr>
        <w:rFonts w:ascii="Symbol" w:eastAsia="Symbol" w:hAnsi="Symbol" w:cs="Symbol" w:hint="default"/>
      </w:rPr>
    </w:lvl>
    <w:lvl w:ilvl="4" w:tplc="ED30EBFE">
      <w:start w:val="1"/>
      <w:numFmt w:val="bullet"/>
      <w:lvlText w:val="o"/>
      <w:lvlJc w:val="left"/>
      <w:pPr>
        <w:ind w:left="4439" w:hanging="360"/>
      </w:pPr>
      <w:rPr>
        <w:rFonts w:ascii="Courier New" w:eastAsia="Courier New" w:hAnsi="Courier New" w:cs="Courier New" w:hint="default"/>
      </w:rPr>
    </w:lvl>
    <w:lvl w:ilvl="5" w:tplc="3138AAC6">
      <w:start w:val="1"/>
      <w:numFmt w:val="bullet"/>
      <w:lvlText w:val="§"/>
      <w:lvlJc w:val="left"/>
      <w:pPr>
        <w:ind w:left="5159" w:hanging="360"/>
      </w:pPr>
      <w:rPr>
        <w:rFonts w:ascii="Wingdings" w:eastAsia="Wingdings" w:hAnsi="Wingdings" w:cs="Wingdings" w:hint="default"/>
      </w:rPr>
    </w:lvl>
    <w:lvl w:ilvl="6" w:tplc="F33A7754">
      <w:start w:val="1"/>
      <w:numFmt w:val="bullet"/>
      <w:lvlText w:val="·"/>
      <w:lvlJc w:val="left"/>
      <w:pPr>
        <w:ind w:left="5879" w:hanging="360"/>
      </w:pPr>
      <w:rPr>
        <w:rFonts w:ascii="Symbol" w:eastAsia="Symbol" w:hAnsi="Symbol" w:cs="Symbol" w:hint="default"/>
      </w:rPr>
    </w:lvl>
    <w:lvl w:ilvl="7" w:tplc="4EC69B2A">
      <w:start w:val="1"/>
      <w:numFmt w:val="bullet"/>
      <w:lvlText w:val="o"/>
      <w:lvlJc w:val="left"/>
      <w:pPr>
        <w:ind w:left="6599" w:hanging="360"/>
      </w:pPr>
      <w:rPr>
        <w:rFonts w:ascii="Courier New" w:eastAsia="Courier New" w:hAnsi="Courier New" w:cs="Courier New" w:hint="default"/>
      </w:rPr>
    </w:lvl>
    <w:lvl w:ilvl="8" w:tplc="1E6A17BA">
      <w:start w:val="1"/>
      <w:numFmt w:val="bullet"/>
      <w:lvlText w:val="§"/>
      <w:lvlJc w:val="left"/>
      <w:pPr>
        <w:ind w:left="7319" w:hanging="360"/>
      </w:pPr>
      <w:rPr>
        <w:rFonts w:ascii="Wingdings" w:eastAsia="Wingdings" w:hAnsi="Wingdings" w:cs="Wingdings" w:hint="default"/>
      </w:rPr>
    </w:lvl>
  </w:abstractNum>
  <w:abstractNum w:abstractNumId="26">
    <w:nsid w:val="5B5337B1"/>
    <w:multiLevelType w:val="hybridMultilevel"/>
    <w:tmpl w:val="8BB644A0"/>
    <w:lvl w:ilvl="0" w:tplc="150A81E8">
      <w:start w:val="1"/>
      <w:numFmt w:val="bullet"/>
      <w:lvlText w:val="–"/>
      <w:lvlJc w:val="left"/>
      <w:pPr>
        <w:ind w:left="1418" w:hanging="360"/>
      </w:pPr>
      <w:rPr>
        <w:rFonts w:ascii="Arial" w:eastAsia="Arial" w:hAnsi="Arial" w:cs="Arial" w:hint="default"/>
      </w:rPr>
    </w:lvl>
    <w:lvl w:ilvl="1" w:tplc="10C24FF8">
      <w:start w:val="1"/>
      <w:numFmt w:val="bullet"/>
      <w:lvlText w:val="o"/>
      <w:lvlJc w:val="left"/>
      <w:pPr>
        <w:ind w:left="2138" w:hanging="360"/>
      </w:pPr>
      <w:rPr>
        <w:rFonts w:ascii="Courier New" w:eastAsia="Courier New" w:hAnsi="Courier New" w:cs="Courier New" w:hint="default"/>
      </w:rPr>
    </w:lvl>
    <w:lvl w:ilvl="2" w:tplc="3C060604">
      <w:start w:val="1"/>
      <w:numFmt w:val="bullet"/>
      <w:lvlText w:val="§"/>
      <w:lvlJc w:val="left"/>
      <w:pPr>
        <w:ind w:left="2858" w:hanging="360"/>
      </w:pPr>
      <w:rPr>
        <w:rFonts w:ascii="Wingdings" w:eastAsia="Wingdings" w:hAnsi="Wingdings" w:cs="Wingdings" w:hint="default"/>
      </w:rPr>
    </w:lvl>
    <w:lvl w:ilvl="3" w:tplc="254057CC">
      <w:start w:val="1"/>
      <w:numFmt w:val="bullet"/>
      <w:lvlText w:val="·"/>
      <w:lvlJc w:val="left"/>
      <w:pPr>
        <w:ind w:left="3578" w:hanging="360"/>
      </w:pPr>
      <w:rPr>
        <w:rFonts w:ascii="Symbol" w:eastAsia="Symbol" w:hAnsi="Symbol" w:cs="Symbol" w:hint="default"/>
      </w:rPr>
    </w:lvl>
    <w:lvl w:ilvl="4" w:tplc="93C80C28">
      <w:start w:val="1"/>
      <w:numFmt w:val="bullet"/>
      <w:lvlText w:val="o"/>
      <w:lvlJc w:val="left"/>
      <w:pPr>
        <w:ind w:left="4298" w:hanging="360"/>
      </w:pPr>
      <w:rPr>
        <w:rFonts w:ascii="Courier New" w:eastAsia="Courier New" w:hAnsi="Courier New" w:cs="Courier New" w:hint="default"/>
      </w:rPr>
    </w:lvl>
    <w:lvl w:ilvl="5" w:tplc="9EF0EFE0">
      <w:start w:val="1"/>
      <w:numFmt w:val="bullet"/>
      <w:lvlText w:val="§"/>
      <w:lvlJc w:val="left"/>
      <w:pPr>
        <w:ind w:left="5018" w:hanging="360"/>
      </w:pPr>
      <w:rPr>
        <w:rFonts w:ascii="Wingdings" w:eastAsia="Wingdings" w:hAnsi="Wingdings" w:cs="Wingdings" w:hint="default"/>
      </w:rPr>
    </w:lvl>
    <w:lvl w:ilvl="6" w:tplc="1F64C068">
      <w:start w:val="1"/>
      <w:numFmt w:val="bullet"/>
      <w:lvlText w:val="·"/>
      <w:lvlJc w:val="left"/>
      <w:pPr>
        <w:ind w:left="5738" w:hanging="360"/>
      </w:pPr>
      <w:rPr>
        <w:rFonts w:ascii="Symbol" w:eastAsia="Symbol" w:hAnsi="Symbol" w:cs="Symbol" w:hint="default"/>
      </w:rPr>
    </w:lvl>
    <w:lvl w:ilvl="7" w:tplc="CAA4A46C">
      <w:start w:val="1"/>
      <w:numFmt w:val="bullet"/>
      <w:lvlText w:val="o"/>
      <w:lvlJc w:val="left"/>
      <w:pPr>
        <w:ind w:left="6458" w:hanging="360"/>
      </w:pPr>
      <w:rPr>
        <w:rFonts w:ascii="Courier New" w:eastAsia="Courier New" w:hAnsi="Courier New" w:cs="Courier New" w:hint="default"/>
      </w:rPr>
    </w:lvl>
    <w:lvl w:ilvl="8" w:tplc="61009B3C">
      <w:start w:val="1"/>
      <w:numFmt w:val="bullet"/>
      <w:lvlText w:val="§"/>
      <w:lvlJc w:val="left"/>
      <w:pPr>
        <w:ind w:left="7178" w:hanging="360"/>
      </w:pPr>
      <w:rPr>
        <w:rFonts w:ascii="Wingdings" w:eastAsia="Wingdings" w:hAnsi="Wingdings" w:cs="Wingdings" w:hint="default"/>
      </w:rPr>
    </w:lvl>
  </w:abstractNum>
  <w:abstractNum w:abstractNumId="27">
    <w:nsid w:val="5BF62B1D"/>
    <w:multiLevelType w:val="hybridMultilevel"/>
    <w:tmpl w:val="53EAAACC"/>
    <w:lvl w:ilvl="0" w:tplc="DFF2DF04">
      <w:start w:val="1"/>
      <w:numFmt w:val="decimal"/>
      <w:lvlText w:val="%1)"/>
      <w:lvlJc w:val="left"/>
    </w:lvl>
    <w:lvl w:ilvl="1" w:tplc="4C3292B6">
      <w:start w:val="1"/>
      <w:numFmt w:val="lowerLetter"/>
      <w:lvlText w:val="%2."/>
      <w:lvlJc w:val="left"/>
      <w:pPr>
        <w:ind w:left="1440" w:hanging="360"/>
      </w:pPr>
    </w:lvl>
    <w:lvl w:ilvl="2" w:tplc="EF6A444E">
      <w:start w:val="1"/>
      <w:numFmt w:val="lowerRoman"/>
      <w:lvlText w:val="%3."/>
      <w:lvlJc w:val="right"/>
      <w:pPr>
        <w:ind w:left="2160" w:hanging="180"/>
      </w:pPr>
    </w:lvl>
    <w:lvl w:ilvl="3" w:tplc="F7B0C738">
      <w:start w:val="1"/>
      <w:numFmt w:val="decimal"/>
      <w:lvlText w:val="%4."/>
      <w:lvlJc w:val="left"/>
      <w:pPr>
        <w:ind w:left="2880" w:hanging="360"/>
      </w:pPr>
    </w:lvl>
    <w:lvl w:ilvl="4" w:tplc="435C8F9A">
      <w:start w:val="1"/>
      <w:numFmt w:val="lowerLetter"/>
      <w:lvlText w:val="%5."/>
      <w:lvlJc w:val="left"/>
      <w:pPr>
        <w:ind w:left="3600" w:hanging="360"/>
      </w:pPr>
    </w:lvl>
    <w:lvl w:ilvl="5" w:tplc="6E1452BA">
      <w:start w:val="1"/>
      <w:numFmt w:val="lowerRoman"/>
      <w:lvlText w:val="%6."/>
      <w:lvlJc w:val="right"/>
      <w:pPr>
        <w:ind w:left="4320" w:hanging="180"/>
      </w:pPr>
    </w:lvl>
    <w:lvl w:ilvl="6" w:tplc="1010ABF4">
      <w:start w:val="1"/>
      <w:numFmt w:val="decimal"/>
      <w:lvlText w:val="%7."/>
      <w:lvlJc w:val="left"/>
      <w:pPr>
        <w:ind w:left="5040" w:hanging="360"/>
      </w:pPr>
    </w:lvl>
    <w:lvl w:ilvl="7" w:tplc="4DDC6CFE">
      <w:start w:val="1"/>
      <w:numFmt w:val="lowerLetter"/>
      <w:lvlText w:val="%8."/>
      <w:lvlJc w:val="left"/>
      <w:pPr>
        <w:ind w:left="5760" w:hanging="360"/>
      </w:pPr>
    </w:lvl>
    <w:lvl w:ilvl="8" w:tplc="A4D637CA">
      <w:start w:val="1"/>
      <w:numFmt w:val="lowerRoman"/>
      <w:lvlText w:val="%9."/>
      <w:lvlJc w:val="right"/>
      <w:pPr>
        <w:ind w:left="6480" w:hanging="180"/>
      </w:pPr>
    </w:lvl>
  </w:abstractNum>
  <w:abstractNum w:abstractNumId="28">
    <w:nsid w:val="5D264F90"/>
    <w:multiLevelType w:val="hybridMultilevel"/>
    <w:tmpl w:val="08C85648"/>
    <w:lvl w:ilvl="0" w:tplc="8DEE833E">
      <w:start w:val="1"/>
      <w:numFmt w:val="decimal"/>
      <w:lvlText w:val="%1)"/>
      <w:lvlJc w:val="left"/>
    </w:lvl>
    <w:lvl w:ilvl="1" w:tplc="7A384AE6">
      <w:start w:val="1"/>
      <w:numFmt w:val="lowerLetter"/>
      <w:lvlText w:val="%2."/>
      <w:lvlJc w:val="left"/>
      <w:pPr>
        <w:ind w:left="1440" w:hanging="360"/>
      </w:pPr>
    </w:lvl>
    <w:lvl w:ilvl="2" w:tplc="D6C82E4E">
      <w:start w:val="1"/>
      <w:numFmt w:val="lowerRoman"/>
      <w:lvlText w:val="%3."/>
      <w:lvlJc w:val="right"/>
      <w:pPr>
        <w:ind w:left="2160" w:hanging="180"/>
      </w:pPr>
    </w:lvl>
    <w:lvl w:ilvl="3" w:tplc="E38AE45E">
      <w:start w:val="1"/>
      <w:numFmt w:val="decimal"/>
      <w:lvlText w:val="%4."/>
      <w:lvlJc w:val="left"/>
      <w:pPr>
        <w:ind w:left="2880" w:hanging="360"/>
      </w:pPr>
    </w:lvl>
    <w:lvl w:ilvl="4" w:tplc="7FBA6DFA">
      <w:start w:val="1"/>
      <w:numFmt w:val="lowerLetter"/>
      <w:lvlText w:val="%5."/>
      <w:lvlJc w:val="left"/>
      <w:pPr>
        <w:ind w:left="3600" w:hanging="360"/>
      </w:pPr>
    </w:lvl>
    <w:lvl w:ilvl="5" w:tplc="6E36A2E0">
      <w:start w:val="1"/>
      <w:numFmt w:val="lowerRoman"/>
      <w:lvlText w:val="%6."/>
      <w:lvlJc w:val="right"/>
      <w:pPr>
        <w:ind w:left="4320" w:hanging="180"/>
      </w:pPr>
    </w:lvl>
    <w:lvl w:ilvl="6" w:tplc="F8E0678C">
      <w:start w:val="1"/>
      <w:numFmt w:val="decimal"/>
      <w:lvlText w:val="%7."/>
      <w:lvlJc w:val="left"/>
      <w:pPr>
        <w:ind w:left="5040" w:hanging="360"/>
      </w:pPr>
    </w:lvl>
    <w:lvl w:ilvl="7" w:tplc="F956F612">
      <w:start w:val="1"/>
      <w:numFmt w:val="lowerLetter"/>
      <w:lvlText w:val="%8."/>
      <w:lvlJc w:val="left"/>
      <w:pPr>
        <w:ind w:left="5760" w:hanging="360"/>
      </w:pPr>
    </w:lvl>
    <w:lvl w:ilvl="8" w:tplc="A16C3B0C">
      <w:start w:val="1"/>
      <w:numFmt w:val="lowerRoman"/>
      <w:lvlText w:val="%9."/>
      <w:lvlJc w:val="right"/>
      <w:pPr>
        <w:ind w:left="6480" w:hanging="180"/>
      </w:pPr>
    </w:lvl>
  </w:abstractNum>
  <w:abstractNum w:abstractNumId="29">
    <w:nsid w:val="5D3E508F"/>
    <w:multiLevelType w:val="hybridMultilevel"/>
    <w:tmpl w:val="8F7E7278"/>
    <w:lvl w:ilvl="0" w:tplc="E2625228">
      <w:start w:val="1"/>
      <w:numFmt w:val="bullet"/>
      <w:lvlText w:val="–"/>
      <w:lvlJc w:val="left"/>
      <w:pPr>
        <w:ind w:left="1418" w:hanging="360"/>
      </w:pPr>
      <w:rPr>
        <w:rFonts w:ascii="Arial" w:eastAsia="Arial" w:hAnsi="Arial" w:cs="Arial" w:hint="default"/>
      </w:rPr>
    </w:lvl>
    <w:lvl w:ilvl="1" w:tplc="17C0750A">
      <w:start w:val="1"/>
      <w:numFmt w:val="bullet"/>
      <w:lvlText w:val="o"/>
      <w:lvlJc w:val="left"/>
      <w:pPr>
        <w:ind w:left="2138" w:hanging="360"/>
      </w:pPr>
      <w:rPr>
        <w:rFonts w:ascii="Courier New" w:eastAsia="Courier New" w:hAnsi="Courier New" w:cs="Courier New" w:hint="default"/>
      </w:rPr>
    </w:lvl>
    <w:lvl w:ilvl="2" w:tplc="789EA29C">
      <w:start w:val="1"/>
      <w:numFmt w:val="bullet"/>
      <w:lvlText w:val="§"/>
      <w:lvlJc w:val="left"/>
      <w:pPr>
        <w:ind w:left="2858" w:hanging="360"/>
      </w:pPr>
      <w:rPr>
        <w:rFonts w:ascii="Wingdings" w:eastAsia="Wingdings" w:hAnsi="Wingdings" w:cs="Wingdings" w:hint="default"/>
      </w:rPr>
    </w:lvl>
    <w:lvl w:ilvl="3" w:tplc="CA1AFBCC">
      <w:start w:val="1"/>
      <w:numFmt w:val="bullet"/>
      <w:lvlText w:val="·"/>
      <w:lvlJc w:val="left"/>
      <w:pPr>
        <w:ind w:left="3578" w:hanging="360"/>
      </w:pPr>
      <w:rPr>
        <w:rFonts w:ascii="Symbol" w:eastAsia="Symbol" w:hAnsi="Symbol" w:cs="Symbol" w:hint="default"/>
      </w:rPr>
    </w:lvl>
    <w:lvl w:ilvl="4" w:tplc="56846326">
      <w:start w:val="1"/>
      <w:numFmt w:val="bullet"/>
      <w:lvlText w:val="o"/>
      <w:lvlJc w:val="left"/>
      <w:pPr>
        <w:ind w:left="4298" w:hanging="360"/>
      </w:pPr>
      <w:rPr>
        <w:rFonts w:ascii="Courier New" w:eastAsia="Courier New" w:hAnsi="Courier New" w:cs="Courier New" w:hint="default"/>
      </w:rPr>
    </w:lvl>
    <w:lvl w:ilvl="5" w:tplc="0A64FB18">
      <w:start w:val="1"/>
      <w:numFmt w:val="bullet"/>
      <w:lvlText w:val="§"/>
      <w:lvlJc w:val="left"/>
      <w:pPr>
        <w:ind w:left="5018" w:hanging="360"/>
      </w:pPr>
      <w:rPr>
        <w:rFonts w:ascii="Wingdings" w:eastAsia="Wingdings" w:hAnsi="Wingdings" w:cs="Wingdings" w:hint="default"/>
      </w:rPr>
    </w:lvl>
    <w:lvl w:ilvl="6" w:tplc="5C082500">
      <w:start w:val="1"/>
      <w:numFmt w:val="bullet"/>
      <w:lvlText w:val="·"/>
      <w:lvlJc w:val="left"/>
      <w:pPr>
        <w:ind w:left="5738" w:hanging="360"/>
      </w:pPr>
      <w:rPr>
        <w:rFonts w:ascii="Symbol" w:eastAsia="Symbol" w:hAnsi="Symbol" w:cs="Symbol" w:hint="default"/>
      </w:rPr>
    </w:lvl>
    <w:lvl w:ilvl="7" w:tplc="B37C14C0">
      <w:start w:val="1"/>
      <w:numFmt w:val="bullet"/>
      <w:lvlText w:val="o"/>
      <w:lvlJc w:val="left"/>
      <w:pPr>
        <w:ind w:left="6458" w:hanging="360"/>
      </w:pPr>
      <w:rPr>
        <w:rFonts w:ascii="Courier New" w:eastAsia="Courier New" w:hAnsi="Courier New" w:cs="Courier New" w:hint="default"/>
      </w:rPr>
    </w:lvl>
    <w:lvl w:ilvl="8" w:tplc="8F66E268">
      <w:start w:val="1"/>
      <w:numFmt w:val="bullet"/>
      <w:lvlText w:val="§"/>
      <w:lvlJc w:val="left"/>
      <w:pPr>
        <w:ind w:left="7178" w:hanging="360"/>
      </w:pPr>
      <w:rPr>
        <w:rFonts w:ascii="Wingdings" w:eastAsia="Wingdings" w:hAnsi="Wingdings" w:cs="Wingdings" w:hint="default"/>
      </w:rPr>
    </w:lvl>
  </w:abstractNum>
  <w:abstractNum w:abstractNumId="30">
    <w:nsid w:val="5F9D5111"/>
    <w:multiLevelType w:val="hybridMultilevel"/>
    <w:tmpl w:val="97144B48"/>
    <w:lvl w:ilvl="0" w:tplc="87AAEB0E">
      <w:start w:val="1"/>
      <w:numFmt w:val="decimal"/>
      <w:lvlText w:val="%1)"/>
      <w:lvlJc w:val="left"/>
    </w:lvl>
    <w:lvl w:ilvl="1" w:tplc="219238BE">
      <w:start w:val="1"/>
      <w:numFmt w:val="lowerLetter"/>
      <w:lvlText w:val="%2."/>
      <w:lvlJc w:val="left"/>
      <w:pPr>
        <w:ind w:left="1440" w:hanging="360"/>
      </w:pPr>
    </w:lvl>
    <w:lvl w:ilvl="2" w:tplc="45A40DF6">
      <w:start w:val="1"/>
      <w:numFmt w:val="lowerRoman"/>
      <w:lvlText w:val="%3."/>
      <w:lvlJc w:val="right"/>
      <w:pPr>
        <w:ind w:left="2160" w:hanging="180"/>
      </w:pPr>
    </w:lvl>
    <w:lvl w:ilvl="3" w:tplc="ECAAB524">
      <w:start w:val="1"/>
      <w:numFmt w:val="decimal"/>
      <w:lvlText w:val="%4."/>
      <w:lvlJc w:val="left"/>
      <w:pPr>
        <w:ind w:left="2880" w:hanging="360"/>
      </w:pPr>
    </w:lvl>
    <w:lvl w:ilvl="4" w:tplc="BD0A9FCC">
      <w:start w:val="1"/>
      <w:numFmt w:val="lowerLetter"/>
      <w:lvlText w:val="%5."/>
      <w:lvlJc w:val="left"/>
      <w:pPr>
        <w:ind w:left="3600" w:hanging="360"/>
      </w:pPr>
    </w:lvl>
    <w:lvl w:ilvl="5" w:tplc="D8A24DBA">
      <w:start w:val="1"/>
      <w:numFmt w:val="lowerRoman"/>
      <w:lvlText w:val="%6."/>
      <w:lvlJc w:val="right"/>
      <w:pPr>
        <w:ind w:left="4320" w:hanging="180"/>
      </w:pPr>
    </w:lvl>
    <w:lvl w:ilvl="6" w:tplc="35345FAA">
      <w:start w:val="1"/>
      <w:numFmt w:val="decimal"/>
      <w:lvlText w:val="%7."/>
      <w:lvlJc w:val="left"/>
      <w:pPr>
        <w:ind w:left="5040" w:hanging="360"/>
      </w:pPr>
    </w:lvl>
    <w:lvl w:ilvl="7" w:tplc="9962A8D4">
      <w:start w:val="1"/>
      <w:numFmt w:val="lowerLetter"/>
      <w:lvlText w:val="%8."/>
      <w:lvlJc w:val="left"/>
      <w:pPr>
        <w:ind w:left="5760" w:hanging="360"/>
      </w:pPr>
    </w:lvl>
    <w:lvl w:ilvl="8" w:tplc="56A2FAD4">
      <w:start w:val="1"/>
      <w:numFmt w:val="lowerRoman"/>
      <w:lvlText w:val="%9."/>
      <w:lvlJc w:val="right"/>
      <w:pPr>
        <w:ind w:left="6480" w:hanging="180"/>
      </w:pPr>
    </w:lvl>
  </w:abstractNum>
  <w:abstractNum w:abstractNumId="31">
    <w:nsid w:val="6114024E"/>
    <w:multiLevelType w:val="hybridMultilevel"/>
    <w:tmpl w:val="30FCB096"/>
    <w:lvl w:ilvl="0" w:tplc="176CE616">
      <w:start w:val="1"/>
      <w:numFmt w:val="decimal"/>
      <w:lvlText w:val="%1)"/>
      <w:lvlJc w:val="left"/>
      <w:rPr>
        <w:sz w:val="28"/>
      </w:rPr>
    </w:lvl>
    <w:lvl w:ilvl="1" w:tplc="66624348">
      <w:start w:val="1"/>
      <w:numFmt w:val="lowerLetter"/>
      <w:lvlText w:val="%2."/>
      <w:lvlJc w:val="left"/>
      <w:pPr>
        <w:ind w:left="1440" w:hanging="360"/>
      </w:pPr>
    </w:lvl>
    <w:lvl w:ilvl="2" w:tplc="8D50D836">
      <w:start w:val="1"/>
      <w:numFmt w:val="lowerRoman"/>
      <w:lvlText w:val="%3."/>
      <w:lvlJc w:val="right"/>
      <w:pPr>
        <w:ind w:left="2160" w:hanging="180"/>
      </w:pPr>
    </w:lvl>
    <w:lvl w:ilvl="3" w:tplc="43F6B7C6">
      <w:start w:val="1"/>
      <w:numFmt w:val="decimal"/>
      <w:lvlText w:val="%4."/>
      <w:lvlJc w:val="left"/>
      <w:pPr>
        <w:ind w:left="2880" w:hanging="360"/>
      </w:pPr>
    </w:lvl>
    <w:lvl w:ilvl="4" w:tplc="A1582478">
      <w:start w:val="1"/>
      <w:numFmt w:val="lowerLetter"/>
      <w:lvlText w:val="%5."/>
      <w:lvlJc w:val="left"/>
      <w:pPr>
        <w:ind w:left="3600" w:hanging="360"/>
      </w:pPr>
    </w:lvl>
    <w:lvl w:ilvl="5" w:tplc="523EAC56">
      <w:start w:val="1"/>
      <w:numFmt w:val="lowerRoman"/>
      <w:lvlText w:val="%6."/>
      <w:lvlJc w:val="right"/>
      <w:pPr>
        <w:ind w:left="4320" w:hanging="180"/>
      </w:pPr>
    </w:lvl>
    <w:lvl w:ilvl="6" w:tplc="FC3C21B2">
      <w:start w:val="1"/>
      <w:numFmt w:val="decimal"/>
      <w:lvlText w:val="%7."/>
      <w:lvlJc w:val="left"/>
      <w:pPr>
        <w:ind w:left="5040" w:hanging="360"/>
      </w:pPr>
    </w:lvl>
    <w:lvl w:ilvl="7" w:tplc="13E6A28A">
      <w:start w:val="1"/>
      <w:numFmt w:val="lowerLetter"/>
      <w:lvlText w:val="%8."/>
      <w:lvlJc w:val="left"/>
      <w:pPr>
        <w:ind w:left="5760" w:hanging="360"/>
      </w:pPr>
    </w:lvl>
    <w:lvl w:ilvl="8" w:tplc="09B4A9EA">
      <w:start w:val="1"/>
      <w:numFmt w:val="lowerRoman"/>
      <w:lvlText w:val="%9."/>
      <w:lvlJc w:val="right"/>
      <w:pPr>
        <w:ind w:left="6480" w:hanging="180"/>
      </w:pPr>
    </w:lvl>
  </w:abstractNum>
  <w:abstractNum w:abstractNumId="32">
    <w:nsid w:val="63336886"/>
    <w:multiLevelType w:val="hybridMultilevel"/>
    <w:tmpl w:val="459832B0"/>
    <w:lvl w:ilvl="0" w:tplc="1BD28A0C">
      <w:start w:val="1"/>
      <w:numFmt w:val="decimal"/>
      <w:lvlText w:val="%1)"/>
      <w:lvlJc w:val="left"/>
      <w:rPr>
        <w:sz w:val="28"/>
      </w:rPr>
    </w:lvl>
    <w:lvl w:ilvl="1" w:tplc="515A3BD8">
      <w:start w:val="1"/>
      <w:numFmt w:val="lowerLetter"/>
      <w:lvlText w:val="%2."/>
      <w:lvlJc w:val="left"/>
      <w:pPr>
        <w:ind w:left="1440" w:hanging="360"/>
      </w:pPr>
    </w:lvl>
    <w:lvl w:ilvl="2" w:tplc="233E4722">
      <w:start w:val="1"/>
      <w:numFmt w:val="lowerRoman"/>
      <w:lvlText w:val="%3."/>
      <w:lvlJc w:val="right"/>
      <w:pPr>
        <w:ind w:left="2160" w:hanging="180"/>
      </w:pPr>
    </w:lvl>
    <w:lvl w:ilvl="3" w:tplc="590C7A7C">
      <w:start w:val="1"/>
      <w:numFmt w:val="decimal"/>
      <w:lvlText w:val="%4."/>
      <w:lvlJc w:val="left"/>
      <w:pPr>
        <w:ind w:left="2880" w:hanging="360"/>
      </w:pPr>
    </w:lvl>
    <w:lvl w:ilvl="4" w:tplc="549EA8F0">
      <w:start w:val="1"/>
      <w:numFmt w:val="lowerLetter"/>
      <w:lvlText w:val="%5."/>
      <w:lvlJc w:val="left"/>
      <w:pPr>
        <w:ind w:left="3600" w:hanging="360"/>
      </w:pPr>
    </w:lvl>
    <w:lvl w:ilvl="5" w:tplc="7480DF36">
      <w:start w:val="1"/>
      <w:numFmt w:val="lowerRoman"/>
      <w:lvlText w:val="%6."/>
      <w:lvlJc w:val="right"/>
      <w:pPr>
        <w:ind w:left="4320" w:hanging="180"/>
      </w:pPr>
    </w:lvl>
    <w:lvl w:ilvl="6" w:tplc="CE40F25A">
      <w:start w:val="1"/>
      <w:numFmt w:val="decimal"/>
      <w:lvlText w:val="%7."/>
      <w:lvlJc w:val="left"/>
      <w:pPr>
        <w:ind w:left="5040" w:hanging="360"/>
      </w:pPr>
    </w:lvl>
    <w:lvl w:ilvl="7" w:tplc="00029EEE">
      <w:start w:val="1"/>
      <w:numFmt w:val="lowerLetter"/>
      <w:lvlText w:val="%8."/>
      <w:lvlJc w:val="left"/>
      <w:pPr>
        <w:ind w:left="5760" w:hanging="360"/>
      </w:pPr>
    </w:lvl>
    <w:lvl w:ilvl="8" w:tplc="B51EAD48">
      <w:start w:val="1"/>
      <w:numFmt w:val="lowerRoman"/>
      <w:lvlText w:val="%9."/>
      <w:lvlJc w:val="right"/>
      <w:pPr>
        <w:ind w:left="6480" w:hanging="180"/>
      </w:pPr>
    </w:lvl>
  </w:abstractNum>
  <w:abstractNum w:abstractNumId="33">
    <w:nsid w:val="6A784C98"/>
    <w:multiLevelType w:val="hybridMultilevel"/>
    <w:tmpl w:val="2FA4F5BA"/>
    <w:lvl w:ilvl="0" w:tplc="7B784E58">
      <w:start w:val="1"/>
      <w:numFmt w:val="bullet"/>
      <w:lvlText w:val="–"/>
      <w:lvlJc w:val="left"/>
      <w:pPr>
        <w:ind w:left="1417" w:hanging="360"/>
      </w:pPr>
      <w:rPr>
        <w:rFonts w:ascii="Arial" w:eastAsia="Arial" w:hAnsi="Arial" w:cs="Arial" w:hint="default"/>
      </w:rPr>
    </w:lvl>
    <w:lvl w:ilvl="1" w:tplc="10D646C6">
      <w:start w:val="1"/>
      <w:numFmt w:val="bullet"/>
      <w:lvlText w:val="o"/>
      <w:lvlJc w:val="left"/>
      <w:pPr>
        <w:ind w:left="2137" w:hanging="360"/>
      </w:pPr>
      <w:rPr>
        <w:rFonts w:ascii="Courier New" w:eastAsia="Courier New" w:hAnsi="Courier New" w:cs="Courier New" w:hint="default"/>
      </w:rPr>
    </w:lvl>
    <w:lvl w:ilvl="2" w:tplc="6D68A9C8">
      <w:start w:val="1"/>
      <w:numFmt w:val="bullet"/>
      <w:lvlText w:val="§"/>
      <w:lvlJc w:val="left"/>
      <w:pPr>
        <w:ind w:left="2857" w:hanging="360"/>
      </w:pPr>
      <w:rPr>
        <w:rFonts w:ascii="Wingdings" w:eastAsia="Wingdings" w:hAnsi="Wingdings" w:cs="Wingdings" w:hint="default"/>
      </w:rPr>
    </w:lvl>
    <w:lvl w:ilvl="3" w:tplc="DC4A9364">
      <w:start w:val="1"/>
      <w:numFmt w:val="bullet"/>
      <w:lvlText w:val="·"/>
      <w:lvlJc w:val="left"/>
      <w:pPr>
        <w:ind w:left="3577" w:hanging="360"/>
      </w:pPr>
      <w:rPr>
        <w:rFonts w:ascii="Symbol" w:eastAsia="Symbol" w:hAnsi="Symbol" w:cs="Symbol" w:hint="default"/>
      </w:rPr>
    </w:lvl>
    <w:lvl w:ilvl="4" w:tplc="D7D6D540">
      <w:start w:val="1"/>
      <w:numFmt w:val="bullet"/>
      <w:lvlText w:val="o"/>
      <w:lvlJc w:val="left"/>
      <w:pPr>
        <w:ind w:left="4297" w:hanging="360"/>
      </w:pPr>
      <w:rPr>
        <w:rFonts w:ascii="Courier New" w:eastAsia="Courier New" w:hAnsi="Courier New" w:cs="Courier New" w:hint="default"/>
      </w:rPr>
    </w:lvl>
    <w:lvl w:ilvl="5" w:tplc="B78E794C">
      <w:start w:val="1"/>
      <w:numFmt w:val="bullet"/>
      <w:lvlText w:val="§"/>
      <w:lvlJc w:val="left"/>
      <w:pPr>
        <w:ind w:left="5017" w:hanging="360"/>
      </w:pPr>
      <w:rPr>
        <w:rFonts w:ascii="Wingdings" w:eastAsia="Wingdings" w:hAnsi="Wingdings" w:cs="Wingdings" w:hint="default"/>
      </w:rPr>
    </w:lvl>
    <w:lvl w:ilvl="6" w:tplc="F1AA9724">
      <w:start w:val="1"/>
      <w:numFmt w:val="bullet"/>
      <w:lvlText w:val="·"/>
      <w:lvlJc w:val="left"/>
      <w:pPr>
        <w:ind w:left="5737" w:hanging="360"/>
      </w:pPr>
      <w:rPr>
        <w:rFonts w:ascii="Symbol" w:eastAsia="Symbol" w:hAnsi="Symbol" w:cs="Symbol" w:hint="default"/>
      </w:rPr>
    </w:lvl>
    <w:lvl w:ilvl="7" w:tplc="DFAC73A4">
      <w:start w:val="1"/>
      <w:numFmt w:val="bullet"/>
      <w:lvlText w:val="o"/>
      <w:lvlJc w:val="left"/>
      <w:pPr>
        <w:ind w:left="6457" w:hanging="360"/>
      </w:pPr>
      <w:rPr>
        <w:rFonts w:ascii="Courier New" w:eastAsia="Courier New" w:hAnsi="Courier New" w:cs="Courier New" w:hint="default"/>
      </w:rPr>
    </w:lvl>
    <w:lvl w:ilvl="8" w:tplc="D4C05026">
      <w:start w:val="1"/>
      <w:numFmt w:val="bullet"/>
      <w:lvlText w:val="§"/>
      <w:lvlJc w:val="left"/>
      <w:pPr>
        <w:ind w:left="7177" w:hanging="360"/>
      </w:pPr>
      <w:rPr>
        <w:rFonts w:ascii="Wingdings" w:eastAsia="Wingdings" w:hAnsi="Wingdings" w:cs="Wingdings" w:hint="default"/>
      </w:rPr>
    </w:lvl>
  </w:abstractNum>
  <w:abstractNum w:abstractNumId="34">
    <w:nsid w:val="6B1E32C5"/>
    <w:multiLevelType w:val="hybridMultilevel"/>
    <w:tmpl w:val="D83E65CA"/>
    <w:lvl w:ilvl="0" w:tplc="8FDA07BC">
      <w:start w:val="1"/>
      <w:numFmt w:val="decimal"/>
      <w:lvlText w:val="%1)"/>
      <w:lvlJc w:val="left"/>
      <w:rPr>
        <w:sz w:val="28"/>
      </w:rPr>
    </w:lvl>
    <w:lvl w:ilvl="1" w:tplc="3BBE6C8C">
      <w:start w:val="1"/>
      <w:numFmt w:val="lowerLetter"/>
      <w:lvlText w:val="%2."/>
      <w:lvlJc w:val="left"/>
      <w:pPr>
        <w:ind w:left="1440" w:hanging="360"/>
      </w:pPr>
    </w:lvl>
    <w:lvl w:ilvl="2" w:tplc="ABAEDE22">
      <w:start w:val="1"/>
      <w:numFmt w:val="lowerRoman"/>
      <w:lvlText w:val="%3."/>
      <w:lvlJc w:val="right"/>
      <w:pPr>
        <w:ind w:left="2160" w:hanging="180"/>
      </w:pPr>
    </w:lvl>
    <w:lvl w:ilvl="3" w:tplc="74B81C48">
      <w:start w:val="1"/>
      <w:numFmt w:val="decimal"/>
      <w:lvlText w:val="%4."/>
      <w:lvlJc w:val="left"/>
      <w:pPr>
        <w:ind w:left="2880" w:hanging="360"/>
      </w:pPr>
    </w:lvl>
    <w:lvl w:ilvl="4" w:tplc="71DA1404">
      <w:start w:val="1"/>
      <w:numFmt w:val="lowerLetter"/>
      <w:lvlText w:val="%5."/>
      <w:lvlJc w:val="left"/>
      <w:pPr>
        <w:ind w:left="3600" w:hanging="360"/>
      </w:pPr>
    </w:lvl>
    <w:lvl w:ilvl="5" w:tplc="37D8C496">
      <w:start w:val="1"/>
      <w:numFmt w:val="lowerRoman"/>
      <w:lvlText w:val="%6."/>
      <w:lvlJc w:val="right"/>
      <w:pPr>
        <w:ind w:left="4320" w:hanging="180"/>
      </w:pPr>
    </w:lvl>
    <w:lvl w:ilvl="6" w:tplc="21BC7CCC">
      <w:start w:val="1"/>
      <w:numFmt w:val="decimal"/>
      <w:lvlText w:val="%7."/>
      <w:lvlJc w:val="left"/>
      <w:pPr>
        <w:ind w:left="5040" w:hanging="360"/>
      </w:pPr>
    </w:lvl>
    <w:lvl w:ilvl="7" w:tplc="08ECC90E">
      <w:start w:val="1"/>
      <w:numFmt w:val="lowerLetter"/>
      <w:lvlText w:val="%8."/>
      <w:lvlJc w:val="left"/>
      <w:pPr>
        <w:ind w:left="5760" w:hanging="360"/>
      </w:pPr>
    </w:lvl>
    <w:lvl w:ilvl="8" w:tplc="D764A776">
      <w:start w:val="1"/>
      <w:numFmt w:val="lowerRoman"/>
      <w:lvlText w:val="%9."/>
      <w:lvlJc w:val="right"/>
      <w:pPr>
        <w:ind w:left="6480" w:hanging="180"/>
      </w:pPr>
    </w:lvl>
  </w:abstractNum>
  <w:abstractNum w:abstractNumId="35">
    <w:nsid w:val="6D5E6FF0"/>
    <w:multiLevelType w:val="multilevel"/>
    <w:tmpl w:val="556A349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6">
    <w:nsid w:val="6D7D192E"/>
    <w:multiLevelType w:val="hybridMultilevel"/>
    <w:tmpl w:val="7E2E16D2"/>
    <w:lvl w:ilvl="0" w:tplc="FA121588">
      <w:start w:val="1"/>
      <w:numFmt w:val="bullet"/>
      <w:lvlText w:val="–"/>
      <w:lvlJc w:val="left"/>
      <w:pPr>
        <w:ind w:left="1418" w:hanging="360"/>
      </w:pPr>
      <w:rPr>
        <w:rFonts w:ascii="Arial" w:eastAsia="Arial" w:hAnsi="Arial" w:cs="Arial" w:hint="default"/>
      </w:rPr>
    </w:lvl>
    <w:lvl w:ilvl="1" w:tplc="4B707DA6">
      <w:start w:val="1"/>
      <w:numFmt w:val="bullet"/>
      <w:lvlText w:val="o"/>
      <w:lvlJc w:val="left"/>
      <w:pPr>
        <w:ind w:left="2138" w:hanging="360"/>
      </w:pPr>
      <w:rPr>
        <w:rFonts w:ascii="Courier New" w:eastAsia="Courier New" w:hAnsi="Courier New" w:cs="Courier New" w:hint="default"/>
      </w:rPr>
    </w:lvl>
    <w:lvl w:ilvl="2" w:tplc="D2FEE298">
      <w:start w:val="1"/>
      <w:numFmt w:val="bullet"/>
      <w:lvlText w:val="§"/>
      <w:lvlJc w:val="left"/>
      <w:pPr>
        <w:ind w:left="2858" w:hanging="360"/>
      </w:pPr>
      <w:rPr>
        <w:rFonts w:ascii="Wingdings" w:eastAsia="Wingdings" w:hAnsi="Wingdings" w:cs="Wingdings" w:hint="default"/>
      </w:rPr>
    </w:lvl>
    <w:lvl w:ilvl="3" w:tplc="6AE41B2C">
      <w:start w:val="1"/>
      <w:numFmt w:val="bullet"/>
      <w:lvlText w:val="·"/>
      <w:lvlJc w:val="left"/>
      <w:pPr>
        <w:ind w:left="3578" w:hanging="360"/>
      </w:pPr>
      <w:rPr>
        <w:rFonts w:ascii="Symbol" w:eastAsia="Symbol" w:hAnsi="Symbol" w:cs="Symbol" w:hint="default"/>
      </w:rPr>
    </w:lvl>
    <w:lvl w:ilvl="4" w:tplc="E048DFAC">
      <w:start w:val="1"/>
      <w:numFmt w:val="bullet"/>
      <w:lvlText w:val="o"/>
      <w:lvlJc w:val="left"/>
      <w:pPr>
        <w:ind w:left="4298" w:hanging="360"/>
      </w:pPr>
      <w:rPr>
        <w:rFonts w:ascii="Courier New" w:eastAsia="Courier New" w:hAnsi="Courier New" w:cs="Courier New" w:hint="default"/>
      </w:rPr>
    </w:lvl>
    <w:lvl w:ilvl="5" w:tplc="52E23CB0">
      <w:start w:val="1"/>
      <w:numFmt w:val="bullet"/>
      <w:lvlText w:val="§"/>
      <w:lvlJc w:val="left"/>
      <w:pPr>
        <w:ind w:left="5018" w:hanging="360"/>
      </w:pPr>
      <w:rPr>
        <w:rFonts w:ascii="Wingdings" w:eastAsia="Wingdings" w:hAnsi="Wingdings" w:cs="Wingdings" w:hint="default"/>
      </w:rPr>
    </w:lvl>
    <w:lvl w:ilvl="6" w:tplc="BC383E6C">
      <w:start w:val="1"/>
      <w:numFmt w:val="bullet"/>
      <w:lvlText w:val="·"/>
      <w:lvlJc w:val="left"/>
      <w:pPr>
        <w:ind w:left="5738" w:hanging="360"/>
      </w:pPr>
      <w:rPr>
        <w:rFonts w:ascii="Symbol" w:eastAsia="Symbol" w:hAnsi="Symbol" w:cs="Symbol" w:hint="default"/>
      </w:rPr>
    </w:lvl>
    <w:lvl w:ilvl="7" w:tplc="2C26F4E6">
      <w:start w:val="1"/>
      <w:numFmt w:val="bullet"/>
      <w:lvlText w:val="o"/>
      <w:lvlJc w:val="left"/>
      <w:pPr>
        <w:ind w:left="6458" w:hanging="360"/>
      </w:pPr>
      <w:rPr>
        <w:rFonts w:ascii="Courier New" w:eastAsia="Courier New" w:hAnsi="Courier New" w:cs="Courier New" w:hint="default"/>
      </w:rPr>
    </w:lvl>
    <w:lvl w:ilvl="8" w:tplc="C49ADCF4">
      <w:start w:val="1"/>
      <w:numFmt w:val="bullet"/>
      <w:lvlText w:val="§"/>
      <w:lvlJc w:val="left"/>
      <w:pPr>
        <w:ind w:left="7178" w:hanging="360"/>
      </w:pPr>
      <w:rPr>
        <w:rFonts w:ascii="Wingdings" w:eastAsia="Wingdings" w:hAnsi="Wingdings" w:cs="Wingdings" w:hint="default"/>
      </w:rPr>
    </w:lvl>
  </w:abstractNum>
  <w:abstractNum w:abstractNumId="37">
    <w:nsid w:val="6DCE37A6"/>
    <w:multiLevelType w:val="hybridMultilevel"/>
    <w:tmpl w:val="57DE3B08"/>
    <w:lvl w:ilvl="0" w:tplc="00169FC0">
      <w:start w:val="1"/>
      <w:numFmt w:val="decimal"/>
      <w:lvlText w:val="%1)"/>
      <w:lvlJc w:val="left"/>
    </w:lvl>
    <w:lvl w:ilvl="1" w:tplc="FF4462D6">
      <w:start w:val="1"/>
      <w:numFmt w:val="lowerLetter"/>
      <w:lvlText w:val="%2."/>
      <w:lvlJc w:val="left"/>
      <w:pPr>
        <w:ind w:left="1440" w:hanging="360"/>
      </w:pPr>
    </w:lvl>
    <w:lvl w:ilvl="2" w:tplc="21AADB9E">
      <w:start w:val="1"/>
      <w:numFmt w:val="lowerRoman"/>
      <w:lvlText w:val="%3."/>
      <w:lvlJc w:val="right"/>
      <w:pPr>
        <w:ind w:left="2160" w:hanging="180"/>
      </w:pPr>
    </w:lvl>
    <w:lvl w:ilvl="3" w:tplc="B7F0228E">
      <w:start w:val="1"/>
      <w:numFmt w:val="decimal"/>
      <w:lvlText w:val="%4."/>
      <w:lvlJc w:val="left"/>
      <w:pPr>
        <w:ind w:left="2880" w:hanging="360"/>
      </w:pPr>
    </w:lvl>
    <w:lvl w:ilvl="4" w:tplc="21D2C7A8">
      <w:start w:val="1"/>
      <w:numFmt w:val="lowerLetter"/>
      <w:lvlText w:val="%5."/>
      <w:lvlJc w:val="left"/>
      <w:pPr>
        <w:ind w:left="3600" w:hanging="360"/>
      </w:pPr>
    </w:lvl>
    <w:lvl w:ilvl="5" w:tplc="F1D2A9CA">
      <w:start w:val="1"/>
      <w:numFmt w:val="lowerRoman"/>
      <w:lvlText w:val="%6."/>
      <w:lvlJc w:val="right"/>
      <w:pPr>
        <w:ind w:left="4320" w:hanging="180"/>
      </w:pPr>
    </w:lvl>
    <w:lvl w:ilvl="6" w:tplc="188E8728">
      <w:start w:val="1"/>
      <w:numFmt w:val="decimal"/>
      <w:lvlText w:val="%7."/>
      <w:lvlJc w:val="left"/>
      <w:pPr>
        <w:ind w:left="5040" w:hanging="360"/>
      </w:pPr>
    </w:lvl>
    <w:lvl w:ilvl="7" w:tplc="6ABAD80C">
      <w:start w:val="1"/>
      <w:numFmt w:val="lowerLetter"/>
      <w:lvlText w:val="%8."/>
      <w:lvlJc w:val="left"/>
      <w:pPr>
        <w:ind w:left="5760" w:hanging="360"/>
      </w:pPr>
    </w:lvl>
    <w:lvl w:ilvl="8" w:tplc="F33E2CD8">
      <w:start w:val="1"/>
      <w:numFmt w:val="lowerRoman"/>
      <w:lvlText w:val="%9."/>
      <w:lvlJc w:val="right"/>
      <w:pPr>
        <w:ind w:left="6480" w:hanging="180"/>
      </w:pPr>
    </w:lvl>
  </w:abstractNum>
  <w:abstractNum w:abstractNumId="38">
    <w:nsid w:val="6E713710"/>
    <w:multiLevelType w:val="hybridMultilevel"/>
    <w:tmpl w:val="2AD4738A"/>
    <w:lvl w:ilvl="0" w:tplc="03B46A1C">
      <w:start w:val="1"/>
      <w:numFmt w:val="decimal"/>
      <w:lvlText w:val="%1)"/>
      <w:lvlJc w:val="left"/>
      <w:rPr>
        <w:sz w:val="28"/>
      </w:rPr>
    </w:lvl>
    <w:lvl w:ilvl="1" w:tplc="2E980AA4">
      <w:start w:val="1"/>
      <w:numFmt w:val="lowerLetter"/>
      <w:lvlText w:val="%2."/>
      <w:lvlJc w:val="left"/>
      <w:pPr>
        <w:ind w:left="1440" w:hanging="360"/>
      </w:pPr>
    </w:lvl>
    <w:lvl w:ilvl="2" w:tplc="B1708C88">
      <w:start w:val="1"/>
      <w:numFmt w:val="lowerRoman"/>
      <w:lvlText w:val="%3."/>
      <w:lvlJc w:val="right"/>
      <w:pPr>
        <w:ind w:left="2160" w:hanging="180"/>
      </w:pPr>
    </w:lvl>
    <w:lvl w:ilvl="3" w:tplc="A3021780">
      <w:start w:val="1"/>
      <w:numFmt w:val="decimal"/>
      <w:lvlText w:val="%4."/>
      <w:lvlJc w:val="left"/>
      <w:pPr>
        <w:ind w:left="2880" w:hanging="360"/>
      </w:pPr>
    </w:lvl>
    <w:lvl w:ilvl="4" w:tplc="1262AE5C">
      <w:start w:val="1"/>
      <w:numFmt w:val="lowerLetter"/>
      <w:lvlText w:val="%5."/>
      <w:lvlJc w:val="left"/>
      <w:pPr>
        <w:ind w:left="3600" w:hanging="360"/>
      </w:pPr>
    </w:lvl>
    <w:lvl w:ilvl="5" w:tplc="7D0486F6">
      <w:start w:val="1"/>
      <w:numFmt w:val="lowerRoman"/>
      <w:lvlText w:val="%6."/>
      <w:lvlJc w:val="right"/>
      <w:pPr>
        <w:ind w:left="4320" w:hanging="180"/>
      </w:pPr>
    </w:lvl>
    <w:lvl w:ilvl="6" w:tplc="2C2CE6BC">
      <w:start w:val="1"/>
      <w:numFmt w:val="decimal"/>
      <w:lvlText w:val="%7."/>
      <w:lvlJc w:val="left"/>
      <w:pPr>
        <w:ind w:left="5040" w:hanging="360"/>
      </w:pPr>
    </w:lvl>
    <w:lvl w:ilvl="7" w:tplc="4C68804C">
      <w:start w:val="1"/>
      <w:numFmt w:val="lowerLetter"/>
      <w:lvlText w:val="%8."/>
      <w:lvlJc w:val="left"/>
      <w:pPr>
        <w:ind w:left="5760" w:hanging="360"/>
      </w:pPr>
    </w:lvl>
    <w:lvl w:ilvl="8" w:tplc="4AFC3D00">
      <w:start w:val="1"/>
      <w:numFmt w:val="lowerRoman"/>
      <w:lvlText w:val="%9."/>
      <w:lvlJc w:val="right"/>
      <w:pPr>
        <w:ind w:left="6480" w:hanging="180"/>
      </w:pPr>
    </w:lvl>
  </w:abstractNum>
  <w:abstractNum w:abstractNumId="39">
    <w:nsid w:val="6F794E20"/>
    <w:multiLevelType w:val="hybridMultilevel"/>
    <w:tmpl w:val="ED48A768"/>
    <w:lvl w:ilvl="0" w:tplc="B9AC6B36">
      <w:start w:val="1"/>
      <w:numFmt w:val="decimal"/>
      <w:lvlText w:val="%1)"/>
      <w:lvlJc w:val="left"/>
    </w:lvl>
    <w:lvl w:ilvl="1" w:tplc="68C00C6C">
      <w:start w:val="1"/>
      <w:numFmt w:val="lowerLetter"/>
      <w:lvlText w:val="%2."/>
      <w:lvlJc w:val="left"/>
      <w:pPr>
        <w:ind w:left="1440" w:hanging="360"/>
      </w:pPr>
    </w:lvl>
    <w:lvl w:ilvl="2" w:tplc="CF52F824">
      <w:start w:val="1"/>
      <w:numFmt w:val="lowerRoman"/>
      <w:lvlText w:val="%3."/>
      <w:lvlJc w:val="right"/>
      <w:pPr>
        <w:ind w:left="2160" w:hanging="180"/>
      </w:pPr>
    </w:lvl>
    <w:lvl w:ilvl="3" w:tplc="01B02C84">
      <w:start w:val="1"/>
      <w:numFmt w:val="decimal"/>
      <w:lvlText w:val="%4."/>
      <w:lvlJc w:val="left"/>
      <w:pPr>
        <w:ind w:left="2880" w:hanging="360"/>
      </w:pPr>
    </w:lvl>
    <w:lvl w:ilvl="4" w:tplc="4A1683EC">
      <w:start w:val="1"/>
      <w:numFmt w:val="lowerLetter"/>
      <w:lvlText w:val="%5."/>
      <w:lvlJc w:val="left"/>
      <w:pPr>
        <w:ind w:left="3600" w:hanging="360"/>
      </w:pPr>
    </w:lvl>
    <w:lvl w:ilvl="5" w:tplc="887C623A">
      <w:start w:val="1"/>
      <w:numFmt w:val="lowerRoman"/>
      <w:lvlText w:val="%6."/>
      <w:lvlJc w:val="right"/>
      <w:pPr>
        <w:ind w:left="4320" w:hanging="180"/>
      </w:pPr>
    </w:lvl>
    <w:lvl w:ilvl="6" w:tplc="DFEE441A">
      <w:start w:val="1"/>
      <w:numFmt w:val="decimal"/>
      <w:lvlText w:val="%7."/>
      <w:lvlJc w:val="left"/>
      <w:pPr>
        <w:ind w:left="5040" w:hanging="360"/>
      </w:pPr>
    </w:lvl>
    <w:lvl w:ilvl="7" w:tplc="FD1A919E">
      <w:start w:val="1"/>
      <w:numFmt w:val="lowerLetter"/>
      <w:lvlText w:val="%8."/>
      <w:lvlJc w:val="left"/>
      <w:pPr>
        <w:ind w:left="5760" w:hanging="360"/>
      </w:pPr>
    </w:lvl>
    <w:lvl w:ilvl="8" w:tplc="C32E559C">
      <w:start w:val="1"/>
      <w:numFmt w:val="lowerRoman"/>
      <w:lvlText w:val="%9."/>
      <w:lvlJc w:val="right"/>
      <w:pPr>
        <w:ind w:left="6480" w:hanging="180"/>
      </w:pPr>
    </w:lvl>
  </w:abstractNum>
  <w:abstractNum w:abstractNumId="40">
    <w:nsid w:val="744E1354"/>
    <w:multiLevelType w:val="hybridMultilevel"/>
    <w:tmpl w:val="4E628DF4"/>
    <w:lvl w:ilvl="0" w:tplc="56E611E6">
      <w:start w:val="1"/>
      <w:numFmt w:val="decimal"/>
      <w:lvlText w:val="%1)"/>
      <w:lvlJc w:val="left"/>
    </w:lvl>
    <w:lvl w:ilvl="1" w:tplc="17F0A412">
      <w:start w:val="1"/>
      <w:numFmt w:val="lowerLetter"/>
      <w:lvlText w:val="%2."/>
      <w:lvlJc w:val="left"/>
      <w:pPr>
        <w:ind w:left="1440" w:hanging="360"/>
      </w:pPr>
    </w:lvl>
    <w:lvl w:ilvl="2" w:tplc="DEE0D800">
      <w:start w:val="1"/>
      <w:numFmt w:val="lowerRoman"/>
      <w:lvlText w:val="%3."/>
      <w:lvlJc w:val="right"/>
      <w:pPr>
        <w:ind w:left="2160" w:hanging="180"/>
      </w:pPr>
    </w:lvl>
    <w:lvl w:ilvl="3" w:tplc="11F09756">
      <w:start w:val="1"/>
      <w:numFmt w:val="decimal"/>
      <w:lvlText w:val="%4."/>
      <w:lvlJc w:val="left"/>
      <w:pPr>
        <w:ind w:left="2880" w:hanging="360"/>
      </w:pPr>
    </w:lvl>
    <w:lvl w:ilvl="4" w:tplc="53E84A7A">
      <w:start w:val="1"/>
      <w:numFmt w:val="lowerLetter"/>
      <w:lvlText w:val="%5."/>
      <w:lvlJc w:val="left"/>
      <w:pPr>
        <w:ind w:left="3600" w:hanging="360"/>
      </w:pPr>
    </w:lvl>
    <w:lvl w:ilvl="5" w:tplc="A86E075C">
      <w:start w:val="1"/>
      <w:numFmt w:val="lowerRoman"/>
      <w:lvlText w:val="%6."/>
      <w:lvlJc w:val="right"/>
      <w:pPr>
        <w:ind w:left="4320" w:hanging="180"/>
      </w:pPr>
    </w:lvl>
    <w:lvl w:ilvl="6" w:tplc="C4125B98">
      <w:start w:val="1"/>
      <w:numFmt w:val="decimal"/>
      <w:lvlText w:val="%7."/>
      <w:lvlJc w:val="left"/>
      <w:pPr>
        <w:ind w:left="5040" w:hanging="360"/>
      </w:pPr>
    </w:lvl>
    <w:lvl w:ilvl="7" w:tplc="3D6E0FD4">
      <w:start w:val="1"/>
      <w:numFmt w:val="lowerLetter"/>
      <w:lvlText w:val="%8."/>
      <w:lvlJc w:val="left"/>
      <w:pPr>
        <w:ind w:left="5760" w:hanging="360"/>
      </w:pPr>
    </w:lvl>
    <w:lvl w:ilvl="8" w:tplc="A3601FF2">
      <w:start w:val="1"/>
      <w:numFmt w:val="lowerRoman"/>
      <w:lvlText w:val="%9."/>
      <w:lvlJc w:val="right"/>
      <w:pPr>
        <w:ind w:left="6480" w:hanging="180"/>
      </w:pPr>
    </w:lvl>
  </w:abstractNum>
  <w:abstractNum w:abstractNumId="41">
    <w:nsid w:val="789246B7"/>
    <w:multiLevelType w:val="hybridMultilevel"/>
    <w:tmpl w:val="3422848A"/>
    <w:lvl w:ilvl="0" w:tplc="27683DC4">
      <w:start w:val="1"/>
      <w:numFmt w:val="bullet"/>
      <w:lvlText w:val="–"/>
      <w:lvlJc w:val="left"/>
      <w:pPr>
        <w:ind w:left="1418" w:hanging="360"/>
      </w:pPr>
      <w:rPr>
        <w:rFonts w:ascii="Arial" w:eastAsia="Arial" w:hAnsi="Arial" w:cs="Arial" w:hint="default"/>
      </w:rPr>
    </w:lvl>
    <w:lvl w:ilvl="1" w:tplc="0D748AEA">
      <w:start w:val="1"/>
      <w:numFmt w:val="bullet"/>
      <w:lvlText w:val="o"/>
      <w:lvlJc w:val="left"/>
      <w:pPr>
        <w:ind w:left="2138" w:hanging="360"/>
      </w:pPr>
      <w:rPr>
        <w:rFonts w:ascii="Courier New" w:eastAsia="Courier New" w:hAnsi="Courier New" w:cs="Courier New" w:hint="default"/>
      </w:rPr>
    </w:lvl>
    <w:lvl w:ilvl="2" w:tplc="C986D7AC">
      <w:start w:val="1"/>
      <w:numFmt w:val="bullet"/>
      <w:lvlText w:val="§"/>
      <w:lvlJc w:val="left"/>
      <w:pPr>
        <w:ind w:left="2858" w:hanging="360"/>
      </w:pPr>
      <w:rPr>
        <w:rFonts w:ascii="Wingdings" w:eastAsia="Wingdings" w:hAnsi="Wingdings" w:cs="Wingdings" w:hint="default"/>
      </w:rPr>
    </w:lvl>
    <w:lvl w:ilvl="3" w:tplc="A17EDBAE">
      <w:start w:val="1"/>
      <w:numFmt w:val="bullet"/>
      <w:lvlText w:val="·"/>
      <w:lvlJc w:val="left"/>
      <w:pPr>
        <w:ind w:left="3578" w:hanging="360"/>
      </w:pPr>
      <w:rPr>
        <w:rFonts w:ascii="Symbol" w:eastAsia="Symbol" w:hAnsi="Symbol" w:cs="Symbol" w:hint="default"/>
      </w:rPr>
    </w:lvl>
    <w:lvl w:ilvl="4" w:tplc="38489270">
      <w:start w:val="1"/>
      <w:numFmt w:val="bullet"/>
      <w:lvlText w:val="o"/>
      <w:lvlJc w:val="left"/>
      <w:pPr>
        <w:ind w:left="4298" w:hanging="360"/>
      </w:pPr>
      <w:rPr>
        <w:rFonts w:ascii="Courier New" w:eastAsia="Courier New" w:hAnsi="Courier New" w:cs="Courier New" w:hint="default"/>
      </w:rPr>
    </w:lvl>
    <w:lvl w:ilvl="5" w:tplc="46664C44">
      <w:start w:val="1"/>
      <w:numFmt w:val="bullet"/>
      <w:lvlText w:val="§"/>
      <w:lvlJc w:val="left"/>
      <w:pPr>
        <w:ind w:left="5018" w:hanging="360"/>
      </w:pPr>
      <w:rPr>
        <w:rFonts w:ascii="Wingdings" w:eastAsia="Wingdings" w:hAnsi="Wingdings" w:cs="Wingdings" w:hint="default"/>
      </w:rPr>
    </w:lvl>
    <w:lvl w:ilvl="6" w:tplc="216EF4A2">
      <w:start w:val="1"/>
      <w:numFmt w:val="bullet"/>
      <w:lvlText w:val="·"/>
      <w:lvlJc w:val="left"/>
      <w:pPr>
        <w:ind w:left="5738" w:hanging="360"/>
      </w:pPr>
      <w:rPr>
        <w:rFonts w:ascii="Symbol" w:eastAsia="Symbol" w:hAnsi="Symbol" w:cs="Symbol" w:hint="default"/>
      </w:rPr>
    </w:lvl>
    <w:lvl w:ilvl="7" w:tplc="6F4AE222">
      <w:start w:val="1"/>
      <w:numFmt w:val="bullet"/>
      <w:lvlText w:val="o"/>
      <w:lvlJc w:val="left"/>
      <w:pPr>
        <w:ind w:left="6458" w:hanging="360"/>
      </w:pPr>
      <w:rPr>
        <w:rFonts w:ascii="Courier New" w:eastAsia="Courier New" w:hAnsi="Courier New" w:cs="Courier New" w:hint="default"/>
      </w:rPr>
    </w:lvl>
    <w:lvl w:ilvl="8" w:tplc="C4266C48">
      <w:start w:val="1"/>
      <w:numFmt w:val="bullet"/>
      <w:lvlText w:val="§"/>
      <w:lvlJc w:val="left"/>
      <w:pPr>
        <w:ind w:left="7178" w:hanging="360"/>
      </w:pPr>
      <w:rPr>
        <w:rFonts w:ascii="Wingdings" w:eastAsia="Wingdings" w:hAnsi="Wingdings" w:cs="Wingdings" w:hint="default"/>
      </w:rPr>
    </w:lvl>
  </w:abstractNum>
  <w:abstractNum w:abstractNumId="42">
    <w:nsid w:val="793D5F70"/>
    <w:multiLevelType w:val="hybridMultilevel"/>
    <w:tmpl w:val="274E3FB0"/>
    <w:lvl w:ilvl="0" w:tplc="CBC02CC4">
      <w:start w:val="1"/>
      <w:numFmt w:val="decimal"/>
      <w:lvlText w:val="%1)"/>
      <w:lvlJc w:val="left"/>
    </w:lvl>
    <w:lvl w:ilvl="1" w:tplc="C6122832">
      <w:start w:val="1"/>
      <w:numFmt w:val="lowerLetter"/>
      <w:lvlText w:val="%2."/>
      <w:lvlJc w:val="left"/>
      <w:pPr>
        <w:ind w:left="1440" w:hanging="360"/>
      </w:pPr>
    </w:lvl>
    <w:lvl w:ilvl="2" w:tplc="81C24CA8">
      <w:start w:val="1"/>
      <w:numFmt w:val="lowerRoman"/>
      <w:lvlText w:val="%3."/>
      <w:lvlJc w:val="right"/>
      <w:pPr>
        <w:ind w:left="2160" w:hanging="180"/>
      </w:pPr>
    </w:lvl>
    <w:lvl w:ilvl="3" w:tplc="5F70C646">
      <w:start w:val="1"/>
      <w:numFmt w:val="decimal"/>
      <w:lvlText w:val="%4."/>
      <w:lvlJc w:val="left"/>
      <w:pPr>
        <w:ind w:left="2880" w:hanging="360"/>
      </w:pPr>
    </w:lvl>
    <w:lvl w:ilvl="4" w:tplc="2618AAB0">
      <w:start w:val="1"/>
      <w:numFmt w:val="lowerLetter"/>
      <w:lvlText w:val="%5."/>
      <w:lvlJc w:val="left"/>
      <w:pPr>
        <w:ind w:left="3600" w:hanging="360"/>
      </w:pPr>
    </w:lvl>
    <w:lvl w:ilvl="5" w:tplc="C08C3D4E">
      <w:start w:val="1"/>
      <w:numFmt w:val="lowerRoman"/>
      <w:lvlText w:val="%6."/>
      <w:lvlJc w:val="right"/>
      <w:pPr>
        <w:ind w:left="4320" w:hanging="180"/>
      </w:pPr>
    </w:lvl>
    <w:lvl w:ilvl="6" w:tplc="4970D106">
      <w:start w:val="1"/>
      <w:numFmt w:val="decimal"/>
      <w:lvlText w:val="%7."/>
      <w:lvlJc w:val="left"/>
      <w:pPr>
        <w:ind w:left="5040" w:hanging="360"/>
      </w:pPr>
    </w:lvl>
    <w:lvl w:ilvl="7" w:tplc="6FC8CDE2">
      <w:start w:val="1"/>
      <w:numFmt w:val="lowerLetter"/>
      <w:lvlText w:val="%8."/>
      <w:lvlJc w:val="left"/>
      <w:pPr>
        <w:ind w:left="5760" w:hanging="360"/>
      </w:pPr>
    </w:lvl>
    <w:lvl w:ilvl="8" w:tplc="CDC6DC70">
      <w:start w:val="1"/>
      <w:numFmt w:val="lowerRoman"/>
      <w:lvlText w:val="%9."/>
      <w:lvlJc w:val="right"/>
      <w:pPr>
        <w:ind w:left="6480" w:hanging="180"/>
      </w:pPr>
    </w:lvl>
  </w:abstractNum>
  <w:abstractNum w:abstractNumId="43">
    <w:nsid w:val="7C5802FA"/>
    <w:multiLevelType w:val="hybridMultilevel"/>
    <w:tmpl w:val="E06667DA"/>
    <w:lvl w:ilvl="0" w:tplc="AE987692">
      <w:start w:val="1"/>
      <w:numFmt w:val="decimal"/>
      <w:lvlText w:val="%1)"/>
      <w:lvlJc w:val="left"/>
    </w:lvl>
    <w:lvl w:ilvl="1" w:tplc="5EC41ABE">
      <w:start w:val="1"/>
      <w:numFmt w:val="lowerLetter"/>
      <w:lvlText w:val="%2."/>
      <w:lvlJc w:val="left"/>
      <w:pPr>
        <w:ind w:left="1440" w:hanging="360"/>
      </w:pPr>
    </w:lvl>
    <w:lvl w:ilvl="2" w:tplc="4830E3F2">
      <w:start w:val="1"/>
      <w:numFmt w:val="lowerRoman"/>
      <w:lvlText w:val="%3."/>
      <w:lvlJc w:val="right"/>
      <w:pPr>
        <w:ind w:left="2160" w:hanging="180"/>
      </w:pPr>
    </w:lvl>
    <w:lvl w:ilvl="3" w:tplc="3CC4B804">
      <w:start w:val="1"/>
      <w:numFmt w:val="decimal"/>
      <w:lvlText w:val="%4."/>
      <w:lvlJc w:val="left"/>
      <w:pPr>
        <w:ind w:left="2880" w:hanging="360"/>
      </w:pPr>
    </w:lvl>
    <w:lvl w:ilvl="4" w:tplc="13DEA348">
      <w:start w:val="1"/>
      <w:numFmt w:val="lowerLetter"/>
      <w:lvlText w:val="%5."/>
      <w:lvlJc w:val="left"/>
      <w:pPr>
        <w:ind w:left="3600" w:hanging="360"/>
      </w:pPr>
    </w:lvl>
    <w:lvl w:ilvl="5" w:tplc="88EC6578">
      <w:start w:val="1"/>
      <w:numFmt w:val="lowerRoman"/>
      <w:lvlText w:val="%6."/>
      <w:lvlJc w:val="right"/>
      <w:pPr>
        <w:ind w:left="4320" w:hanging="180"/>
      </w:pPr>
    </w:lvl>
    <w:lvl w:ilvl="6" w:tplc="4514A3BA">
      <w:start w:val="1"/>
      <w:numFmt w:val="decimal"/>
      <w:lvlText w:val="%7."/>
      <w:lvlJc w:val="left"/>
      <w:pPr>
        <w:ind w:left="5040" w:hanging="360"/>
      </w:pPr>
    </w:lvl>
    <w:lvl w:ilvl="7" w:tplc="80BC0C68">
      <w:start w:val="1"/>
      <w:numFmt w:val="lowerLetter"/>
      <w:lvlText w:val="%8."/>
      <w:lvlJc w:val="left"/>
      <w:pPr>
        <w:ind w:left="5760" w:hanging="360"/>
      </w:pPr>
    </w:lvl>
    <w:lvl w:ilvl="8" w:tplc="755E026A">
      <w:start w:val="1"/>
      <w:numFmt w:val="lowerRoman"/>
      <w:lvlText w:val="%9."/>
      <w:lvlJc w:val="right"/>
      <w:pPr>
        <w:ind w:left="6480" w:hanging="180"/>
      </w:pPr>
    </w:lvl>
  </w:abstractNum>
  <w:abstractNum w:abstractNumId="44">
    <w:nsid w:val="7D9E6D8D"/>
    <w:multiLevelType w:val="hybridMultilevel"/>
    <w:tmpl w:val="16168C02"/>
    <w:lvl w:ilvl="0" w:tplc="AD0AEB98">
      <w:start w:val="1"/>
      <w:numFmt w:val="decimal"/>
      <w:lvlText w:val="%1)"/>
      <w:lvlJc w:val="left"/>
      <w:rPr>
        <w:sz w:val="28"/>
      </w:rPr>
    </w:lvl>
    <w:lvl w:ilvl="1" w:tplc="DF7A064C">
      <w:start w:val="1"/>
      <w:numFmt w:val="lowerLetter"/>
      <w:lvlText w:val="%2."/>
      <w:lvlJc w:val="left"/>
      <w:pPr>
        <w:ind w:left="1440" w:hanging="360"/>
      </w:pPr>
    </w:lvl>
    <w:lvl w:ilvl="2" w:tplc="ED403628">
      <w:start w:val="1"/>
      <w:numFmt w:val="lowerRoman"/>
      <w:lvlText w:val="%3."/>
      <w:lvlJc w:val="right"/>
      <w:pPr>
        <w:ind w:left="2160" w:hanging="180"/>
      </w:pPr>
    </w:lvl>
    <w:lvl w:ilvl="3" w:tplc="187460C0">
      <w:start w:val="1"/>
      <w:numFmt w:val="decimal"/>
      <w:lvlText w:val="%4."/>
      <w:lvlJc w:val="left"/>
      <w:pPr>
        <w:ind w:left="2880" w:hanging="360"/>
      </w:pPr>
    </w:lvl>
    <w:lvl w:ilvl="4" w:tplc="1706A780">
      <w:start w:val="1"/>
      <w:numFmt w:val="lowerLetter"/>
      <w:lvlText w:val="%5."/>
      <w:lvlJc w:val="left"/>
      <w:pPr>
        <w:ind w:left="3600" w:hanging="360"/>
      </w:pPr>
    </w:lvl>
    <w:lvl w:ilvl="5" w:tplc="765E56F8">
      <w:start w:val="1"/>
      <w:numFmt w:val="lowerRoman"/>
      <w:lvlText w:val="%6."/>
      <w:lvlJc w:val="right"/>
      <w:pPr>
        <w:ind w:left="4320" w:hanging="180"/>
      </w:pPr>
    </w:lvl>
    <w:lvl w:ilvl="6" w:tplc="F3B02742">
      <w:start w:val="1"/>
      <w:numFmt w:val="decimal"/>
      <w:lvlText w:val="%7."/>
      <w:lvlJc w:val="left"/>
      <w:pPr>
        <w:ind w:left="5040" w:hanging="360"/>
      </w:pPr>
    </w:lvl>
    <w:lvl w:ilvl="7" w:tplc="61F6810A">
      <w:start w:val="1"/>
      <w:numFmt w:val="lowerLetter"/>
      <w:lvlText w:val="%8."/>
      <w:lvlJc w:val="left"/>
      <w:pPr>
        <w:ind w:left="5760" w:hanging="360"/>
      </w:pPr>
    </w:lvl>
    <w:lvl w:ilvl="8" w:tplc="E0A24DEC">
      <w:start w:val="1"/>
      <w:numFmt w:val="lowerRoman"/>
      <w:lvlText w:val="%9."/>
      <w:lvlJc w:val="right"/>
      <w:pPr>
        <w:ind w:left="6480" w:hanging="180"/>
      </w:pPr>
    </w:lvl>
  </w:abstractNum>
  <w:num w:numId="1">
    <w:abstractNumId w:val="39"/>
  </w:num>
  <w:num w:numId="2">
    <w:abstractNumId w:val="35"/>
  </w:num>
  <w:num w:numId="3">
    <w:abstractNumId w:val="4"/>
  </w:num>
  <w:num w:numId="4">
    <w:abstractNumId w:val="30"/>
  </w:num>
  <w:num w:numId="5">
    <w:abstractNumId w:val="42"/>
  </w:num>
  <w:num w:numId="6">
    <w:abstractNumId w:val="27"/>
  </w:num>
  <w:num w:numId="7">
    <w:abstractNumId w:val="19"/>
  </w:num>
  <w:num w:numId="8">
    <w:abstractNumId w:val="38"/>
  </w:num>
  <w:num w:numId="9">
    <w:abstractNumId w:val="32"/>
  </w:num>
  <w:num w:numId="10">
    <w:abstractNumId w:val="34"/>
  </w:num>
  <w:num w:numId="11">
    <w:abstractNumId w:val="44"/>
  </w:num>
  <w:num w:numId="12">
    <w:abstractNumId w:val="28"/>
  </w:num>
  <w:num w:numId="13">
    <w:abstractNumId w:val="31"/>
  </w:num>
  <w:num w:numId="14">
    <w:abstractNumId w:val="9"/>
  </w:num>
  <w:num w:numId="15">
    <w:abstractNumId w:val="21"/>
  </w:num>
  <w:num w:numId="16">
    <w:abstractNumId w:val="40"/>
  </w:num>
  <w:num w:numId="17">
    <w:abstractNumId w:val="0"/>
  </w:num>
  <w:num w:numId="18">
    <w:abstractNumId w:val="43"/>
  </w:num>
  <w:num w:numId="19">
    <w:abstractNumId w:val="12"/>
  </w:num>
  <w:num w:numId="20">
    <w:abstractNumId w:val="37"/>
  </w:num>
  <w:num w:numId="21">
    <w:abstractNumId w:val="5"/>
  </w:num>
  <w:num w:numId="22">
    <w:abstractNumId w:val="1"/>
  </w:num>
  <w:num w:numId="23">
    <w:abstractNumId w:val="22"/>
  </w:num>
  <w:num w:numId="24">
    <w:abstractNumId w:val="20"/>
  </w:num>
  <w:num w:numId="25">
    <w:abstractNumId w:val="25"/>
  </w:num>
  <w:num w:numId="26">
    <w:abstractNumId w:val="33"/>
  </w:num>
  <w:num w:numId="27">
    <w:abstractNumId w:val="13"/>
  </w:num>
  <w:num w:numId="28">
    <w:abstractNumId w:val="41"/>
  </w:num>
  <w:num w:numId="29">
    <w:abstractNumId w:val="18"/>
  </w:num>
  <w:num w:numId="30">
    <w:abstractNumId w:val="29"/>
  </w:num>
  <w:num w:numId="31">
    <w:abstractNumId w:val="11"/>
  </w:num>
  <w:num w:numId="32">
    <w:abstractNumId w:val="6"/>
  </w:num>
  <w:num w:numId="33">
    <w:abstractNumId w:val="8"/>
  </w:num>
  <w:num w:numId="34">
    <w:abstractNumId w:val="26"/>
  </w:num>
  <w:num w:numId="35">
    <w:abstractNumId w:val="24"/>
  </w:num>
  <w:num w:numId="36">
    <w:abstractNumId w:val="17"/>
  </w:num>
  <w:num w:numId="37">
    <w:abstractNumId w:val="15"/>
  </w:num>
  <w:num w:numId="38">
    <w:abstractNumId w:val="16"/>
  </w:num>
  <w:num w:numId="39">
    <w:abstractNumId w:val="7"/>
  </w:num>
  <w:num w:numId="40">
    <w:abstractNumId w:val="3"/>
  </w:num>
  <w:num w:numId="41">
    <w:abstractNumId w:val="14"/>
  </w:num>
  <w:num w:numId="42">
    <w:abstractNumId w:val="2"/>
  </w:num>
  <w:num w:numId="43">
    <w:abstractNumId w:val="23"/>
  </w:num>
  <w:num w:numId="44">
    <w:abstractNumId w:val="10"/>
  </w:num>
  <w:num w:numId="45">
    <w:abstractNumId w:val="3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2472A"/>
    <w:rsid w:val="0012472A"/>
    <w:rsid w:val="002D6D4A"/>
    <w:rsid w:val="00313BF1"/>
    <w:rsid w:val="00347EE6"/>
    <w:rsid w:val="00407519"/>
    <w:rsid w:val="004C19CE"/>
    <w:rsid w:val="00556F52"/>
    <w:rsid w:val="00685B55"/>
    <w:rsid w:val="006A46DD"/>
    <w:rsid w:val="00934E33"/>
    <w:rsid w:val="00976189"/>
    <w:rsid w:val="00996070"/>
    <w:rsid w:val="00C7526B"/>
    <w:rsid w:val="00CE5AEC"/>
    <w:rsid w:val="00DA5465"/>
    <w:rsid w:val="00E54F14"/>
    <w:rsid w:val="00EB06C7"/>
    <w:rsid w:val="00F015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070"/>
  </w:style>
  <w:style w:type="paragraph" w:styleId="1">
    <w:name w:val="heading 1"/>
    <w:basedOn w:val="a"/>
    <w:link w:val="10"/>
    <w:uiPriority w:val="9"/>
    <w:qFormat/>
    <w:rsid w:val="00996070"/>
    <w:pPr>
      <w:spacing w:before="100" w:beforeAutospacing="1" w:after="100" w:afterAutospacing="1" w:line="240" w:lineRule="auto"/>
      <w:outlineLvl w:val="0"/>
    </w:pPr>
    <w:rPr>
      <w:rFonts w:ascii="Times New Roman" w:eastAsia="Times New Roman" w:hAnsi="Times New Roman" w:cs="Times New Roman"/>
      <w:b/>
      <w:bCs/>
      <w:sz w:val="48"/>
      <w:szCs w:val="48"/>
      <w:lang w:eastAsia="ru-RU"/>
    </w:rPr>
  </w:style>
  <w:style w:type="paragraph" w:styleId="2">
    <w:name w:val="heading 2"/>
    <w:basedOn w:val="a"/>
    <w:next w:val="a"/>
    <w:link w:val="20"/>
    <w:uiPriority w:val="9"/>
    <w:semiHidden/>
    <w:unhideWhenUsed/>
    <w:qFormat/>
    <w:rsid w:val="009960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96070"/>
    <w:pPr>
      <w:keepNext/>
      <w:keepLines/>
      <w:spacing w:before="320" w:after="200"/>
      <w:outlineLvl w:val="2"/>
    </w:pPr>
    <w:rPr>
      <w:rFonts w:ascii="Arial" w:eastAsia="Arial" w:hAnsi="Arial" w:cs="Arial"/>
      <w:sz w:val="30"/>
      <w:szCs w:val="30"/>
    </w:rPr>
  </w:style>
  <w:style w:type="paragraph" w:styleId="4">
    <w:name w:val="heading 4"/>
    <w:link w:val="40"/>
    <w:rsid w:val="00996070"/>
    <w:pPr>
      <w:keepNext/>
      <w:pBdr>
        <w:top w:val="none" w:sz="4" w:space="0" w:color="000000"/>
        <w:left w:val="none" w:sz="4" w:space="0" w:color="000000"/>
        <w:bottom w:val="none" w:sz="4" w:space="0" w:color="000000"/>
        <w:right w:val="none" w:sz="4" w:space="0" w:color="000000"/>
        <w:between w:val="none" w:sz="4" w:space="0" w:color="000000"/>
      </w:pBdr>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unhideWhenUsed/>
    <w:qFormat/>
    <w:rsid w:val="00996070"/>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996070"/>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996070"/>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996070"/>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996070"/>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sid w:val="00996070"/>
    <w:rPr>
      <w:rFonts w:ascii="Arial" w:eastAsia="Arial" w:hAnsi="Arial" w:cs="Arial"/>
      <w:sz w:val="30"/>
      <w:szCs w:val="30"/>
    </w:rPr>
  </w:style>
  <w:style w:type="character" w:customStyle="1" w:styleId="Heading4Char">
    <w:name w:val="Heading 4 Char"/>
    <w:basedOn w:val="a0"/>
    <w:uiPriority w:val="9"/>
    <w:rsid w:val="00996070"/>
    <w:rPr>
      <w:rFonts w:ascii="Arial" w:eastAsia="Arial" w:hAnsi="Arial" w:cs="Arial"/>
      <w:b/>
      <w:bCs/>
      <w:sz w:val="26"/>
      <w:szCs w:val="26"/>
    </w:rPr>
  </w:style>
  <w:style w:type="character" w:customStyle="1" w:styleId="Heading5Char">
    <w:name w:val="Heading 5 Char"/>
    <w:basedOn w:val="a0"/>
    <w:uiPriority w:val="9"/>
    <w:rsid w:val="00996070"/>
    <w:rPr>
      <w:rFonts w:ascii="Arial" w:eastAsia="Arial" w:hAnsi="Arial" w:cs="Arial"/>
      <w:b/>
      <w:bCs/>
      <w:sz w:val="24"/>
      <w:szCs w:val="24"/>
    </w:rPr>
  </w:style>
  <w:style w:type="character" w:customStyle="1" w:styleId="Heading6Char">
    <w:name w:val="Heading 6 Char"/>
    <w:basedOn w:val="a0"/>
    <w:uiPriority w:val="9"/>
    <w:rsid w:val="00996070"/>
    <w:rPr>
      <w:rFonts w:ascii="Arial" w:eastAsia="Arial" w:hAnsi="Arial" w:cs="Arial"/>
      <w:b/>
      <w:bCs/>
      <w:sz w:val="22"/>
      <w:szCs w:val="22"/>
    </w:rPr>
  </w:style>
  <w:style w:type="character" w:customStyle="1" w:styleId="Heading7Char">
    <w:name w:val="Heading 7 Char"/>
    <w:basedOn w:val="a0"/>
    <w:uiPriority w:val="9"/>
    <w:rsid w:val="00996070"/>
    <w:rPr>
      <w:rFonts w:ascii="Arial" w:eastAsia="Arial" w:hAnsi="Arial" w:cs="Arial"/>
      <w:b/>
      <w:bCs/>
      <w:i/>
      <w:iCs/>
      <w:sz w:val="22"/>
      <w:szCs w:val="22"/>
    </w:rPr>
  </w:style>
  <w:style w:type="character" w:customStyle="1" w:styleId="Heading8Char">
    <w:name w:val="Heading 8 Char"/>
    <w:basedOn w:val="a0"/>
    <w:uiPriority w:val="9"/>
    <w:rsid w:val="00996070"/>
    <w:rPr>
      <w:rFonts w:ascii="Arial" w:eastAsia="Arial" w:hAnsi="Arial" w:cs="Arial"/>
      <w:i/>
      <w:iCs/>
      <w:sz w:val="22"/>
      <w:szCs w:val="22"/>
    </w:rPr>
  </w:style>
  <w:style w:type="character" w:customStyle="1" w:styleId="Heading9Char">
    <w:name w:val="Heading 9 Char"/>
    <w:basedOn w:val="a0"/>
    <w:uiPriority w:val="9"/>
    <w:rsid w:val="00996070"/>
    <w:rPr>
      <w:rFonts w:ascii="Arial" w:eastAsia="Arial" w:hAnsi="Arial" w:cs="Arial"/>
      <w:i/>
      <w:iCs/>
      <w:sz w:val="21"/>
      <w:szCs w:val="21"/>
    </w:rPr>
  </w:style>
  <w:style w:type="character" w:customStyle="1" w:styleId="TitleChar">
    <w:name w:val="Title Char"/>
    <w:basedOn w:val="a0"/>
    <w:uiPriority w:val="10"/>
    <w:rsid w:val="00996070"/>
    <w:rPr>
      <w:sz w:val="48"/>
      <w:szCs w:val="48"/>
    </w:rPr>
  </w:style>
  <w:style w:type="character" w:customStyle="1" w:styleId="QuoteChar">
    <w:name w:val="Quote Char"/>
    <w:uiPriority w:val="29"/>
    <w:rsid w:val="00996070"/>
    <w:rPr>
      <w:i/>
    </w:rPr>
  </w:style>
  <w:style w:type="character" w:customStyle="1" w:styleId="IntenseQuoteChar">
    <w:name w:val="Intense Quote Char"/>
    <w:uiPriority w:val="30"/>
    <w:rsid w:val="00996070"/>
    <w:rPr>
      <w:i/>
    </w:rPr>
  </w:style>
  <w:style w:type="character" w:customStyle="1" w:styleId="FootnoteTextChar">
    <w:name w:val="Footnote Text Char"/>
    <w:uiPriority w:val="99"/>
    <w:rsid w:val="00996070"/>
    <w:rPr>
      <w:sz w:val="18"/>
    </w:rPr>
  </w:style>
  <w:style w:type="character" w:customStyle="1" w:styleId="EndnoteTextChar">
    <w:name w:val="Endnote Text Char"/>
    <w:uiPriority w:val="99"/>
    <w:rsid w:val="00996070"/>
    <w:rPr>
      <w:sz w:val="20"/>
    </w:rPr>
  </w:style>
  <w:style w:type="character" w:customStyle="1" w:styleId="Heading1Char">
    <w:name w:val="Heading 1 Char"/>
    <w:basedOn w:val="a0"/>
    <w:uiPriority w:val="9"/>
    <w:rsid w:val="00996070"/>
    <w:rPr>
      <w:rFonts w:ascii="Arial" w:eastAsia="Arial" w:hAnsi="Arial" w:cs="Arial"/>
      <w:sz w:val="40"/>
      <w:szCs w:val="40"/>
    </w:rPr>
  </w:style>
  <w:style w:type="character" w:customStyle="1" w:styleId="Heading2Char">
    <w:name w:val="Heading 2 Char"/>
    <w:basedOn w:val="a0"/>
    <w:uiPriority w:val="9"/>
    <w:rsid w:val="00996070"/>
    <w:rPr>
      <w:rFonts w:ascii="Arial" w:eastAsia="Arial" w:hAnsi="Arial" w:cs="Arial"/>
      <w:sz w:val="34"/>
    </w:rPr>
  </w:style>
  <w:style w:type="character" w:customStyle="1" w:styleId="30">
    <w:name w:val="Заголовок 3 Знак"/>
    <w:basedOn w:val="a0"/>
    <w:link w:val="3"/>
    <w:uiPriority w:val="9"/>
    <w:rsid w:val="00996070"/>
    <w:rPr>
      <w:rFonts w:ascii="Arial" w:eastAsia="Arial" w:hAnsi="Arial" w:cs="Arial"/>
      <w:sz w:val="30"/>
      <w:szCs w:val="30"/>
    </w:rPr>
  </w:style>
  <w:style w:type="character" w:customStyle="1" w:styleId="40">
    <w:name w:val="Заголовок 4 Знак"/>
    <w:basedOn w:val="a0"/>
    <w:link w:val="4"/>
    <w:uiPriority w:val="9"/>
    <w:rsid w:val="00996070"/>
    <w:rPr>
      <w:rFonts w:ascii="Arial" w:eastAsia="Arial" w:hAnsi="Arial" w:cs="Arial"/>
      <w:b/>
      <w:bCs/>
      <w:sz w:val="26"/>
      <w:szCs w:val="26"/>
    </w:rPr>
  </w:style>
  <w:style w:type="character" w:customStyle="1" w:styleId="50">
    <w:name w:val="Заголовок 5 Знак"/>
    <w:basedOn w:val="a0"/>
    <w:link w:val="5"/>
    <w:uiPriority w:val="9"/>
    <w:rsid w:val="00996070"/>
    <w:rPr>
      <w:rFonts w:ascii="Arial" w:eastAsia="Arial" w:hAnsi="Arial" w:cs="Arial"/>
      <w:b/>
      <w:bCs/>
      <w:sz w:val="24"/>
      <w:szCs w:val="24"/>
    </w:rPr>
  </w:style>
  <w:style w:type="character" w:customStyle="1" w:styleId="60">
    <w:name w:val="Заголовок 6 Знак"/>
    <w:basedOn w:val="a0"/>
    <w:link w:val="6"/>
    <w:uiPriority w:val="9"/>
    <w:rsid w:val="00996070"/>
    <w:rPr>
      <w:rFonts w:ascii="Arial" w:eastAsia="Arial" w:hAnsi="Arial" w:cs="Arial"/>
      <w:b/>
      <w:bCs/>
      <w:sz w:val="22"/>
      <w:szCs w:val="22"/>
    </w:rPr>
  </w:style>
  <w:style w:type="character" w:customStyle="1" w:styleId="70">
    <w:name w:val="Заголовок 7 Знак"/>
    <w:basedOn w:val="a0"/>
    <w:link w:val="7"/>
    <w:uiPriority w:val="9"/>
    <w:rsid w:val="00996070"/>
    <w:rPr>
      <w:rFonts w:ascii="Arial" w:eastAsia="Arial" w:hAnsi="Arial" w:cs="Arial"/>
      <w:b/>
      <w:bCs/>
      <w:i/>
      <w:iCs/>
      <w:sz w:val="22"/>
      <w:szCs w:val="22"/>
    </w:rPr>
  </w:style>
  <w:style w:type="character" w:customStyle="1" w:styleId="80">
    <w:name w:val="Заголовок 8 Знак"/>
    <w:basedOn w:val="a0"/>
    <w:link w:val="8"/>
    <w:uiPriority w:val="9"/>
    <w:rsid w:val="00996070"/>
    <w:rPr>
      <w:rFonts w:ascii="Arial" w:eastAsia="Arial" w:hAnsi="Arial" w:cs="Arial"/>
      <w:i/>
      <w:iCs/>
      <w:sz w:val="22"/>
      <w:szCs w:val="22"/>
    </w:rPr>
  </w:style>
  <w:style w:type="character" w:customStyle="1" w:styleId="90">
    <w:name w:val="Заголовок 9 Знак"/>
    <w:basedOn w:val="a0"/>
    <w:link w:val="9"/>
    <w:uiPriority w:val="9"/>
    <w:rsid w:val="00996070"/>
    <w:rPr>
      <w:rFonts w:ascii="Arial" w:eastAsia="Arial" w:hAnsi="Arial" w:cs="Arial"/>
      <w:i/>
      <w:iCs/>
      <w:sz w:val="21"/>
      <w:szCs w:val="21"/>
    </w:rPr>
  </w:style>
  <w:style w:type="paragraph" w:styleId="a3">
    <w:name w:val="No Spacing"/>
    <w:uiPriority w:val="1"/>
    <w:qFormat/>
    <w:rsid w:val="00996070"/>
    <w:pPr>
      <w:spacing w:after="0" w:line="240" w:lineRule="auto"/>
    </w:pPr>
  </w:style>
  <w:style w:type="paragraph" w:styleId="a4">
    <w:name w:val="Title"/>
    <w:basedOn w:val="a"/>
    <w:next w:val="a"/>
    <w:link w:val="a5"/>
    <w:uiPriority w:val="10"/>
    <w:qFormat/>
    <w:rsid w:val="00996070"/>
    <w:pPr>
      <w:spacing w:before="300" w:after="200"/>
      <w:contextualSpacing/>
    </w:pPr>
    <w:rPr>
      <w:sz w:val="48"/>
      <w:szCs w:val="48"/>
    </w:rPr>
  </w:style>
  <w:style w:type="character" w:customStyle="1" w:styleId="a5">
    <w:name w:val="Название Знак"/>
    <w:basedOn w:val="a0"/>
    <w:link w:val="a4"/>
    <w:uiPriority w:val="10"/>
    <w:rsid w:val="00996070"/>
    <w:rPr>
      <w:sz w:val="48"/>
      <w:szCs w:val="48"/>
    </w:rPr>
  </w:style>
  <w:style w:type="character" w:customStyle="1" w:styleId="SubtitleChar">
    <w:name w:val="Subtitle Char"/>
    <w:basedOn w:val="a0"/>
    <w:uiPriority w:val="11"/>
    <w:rsid w:val="00996070"/>
    <w:rPr>
      <w:sz w:val="24"/>
      <w:szCs w:val="24"/>
    </w:rPr>
  </w:style>
  <w:style w:type="paragraph" w:styleId="21">
    <w:name w:val="Quote"/>
    <w:basedOn w:val="a"/>
    <w:next w:val="a"/>
    <w:link w:val="22"/>
    <w:uiPriority w:val="29"/>
    <w:qFormat/>
    <w:rsid w:val="00996070"/>
    <w:pPr>
      <w:ind w:left="720" w:right="720"/>
    </w:pPr>
    <w:rPr>
      <w:i/>
    </w:rPr>
  </w:style>
  <w:style w:type="character" w:customStyle="1" w:styleId="22">
    <w:name w:val="Цитата 2 Знак"/>
    <w:link w:val="21"/>
    <w:uiPriority w:val="29"/>
    <w:rsid w:val="00996070"/>
    <w:rPr>
      <w:i/>
    </w:rPr>
  </w:style>
  <w:style w:type="paragraph" w:styleId="a6">
    <w:name w:val="Intense Quote"/>
    <w:basedOn w:val="a"/>
    <w:next w:val="a"/>
    <w:link w:val="a7"/>
    <w:uiPriority w:val="30"/>
    <w:qFormat/>
    <w:rsid w:val="00996070"/>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sid w:val="00996070"/>
    <w:rPr>
      <w:i/>
    </w:rPr>
  </w:style>
  <w:style w:type="character" w:customStyle="1" w:styleId="HeaderChar">
    <w:name w:val="Header Char"/>
    <w:basedOn w:val="a0"/>
    <w:uiPriority w:val="99"/>
    <w:rsid w:val="00996070"/>
  </w:style>
  <w:style w:type="character" w:customStyle="1" w:styleId="FooterChar">
    <w:name w:val="Footer Char"/>
    <w:basedOn w:val="a0"/>
    <w:uiPriority w:val="99"/>
    <w:rsid w:val="00996070"/>
  </w:style>
  <w:style w:type="paragraph" w:styleId="a8">
    <w:name w:val="caption"/>
    <w:basedOn w:val="a"/>
    <w:next w:val="a"/>
    <w:uiPriority w:val="35"/>
    <w:semiHidden/>
    <w:unhideWhenUsed/>
    <w:qFormat/>
    <w:rsid w:val="00996070"/>
    <w:pPr>
      <w:spacing w:line="276" w:lineRule="auto"/>
    </w:pPr>
    <w:rPr>
      <w:b/>
      <w:bCs/>
      <w:color w:val="5B9BD5" w:themeColor="accent1"/>
      <w:sz w:val="18"/>
      <w:szCs w:val="18"/>
    </w:rPr>
  </w:style>
  <w:style w:type="character" w:customStyle="1" w:styleId="CaptionChar">
    <w:name w:val="Caption Char"/>
    <w:uiPriority w:val="99"/>
    <w:rsid w:val="00996070"/>
  </w:style>
  <w:style w:type="table" w:customStyle="1" w:styleId="TableGridLight">
    <w:name w:val="Table Grid Light"/>
    <w:basedOn w:val="a1"/>
    <w:uiPriority w:val="59"/>
    <w:rsid w:val="00996070"/>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996070"/>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996070"/>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996070"/>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996070"/>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996070"/>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996070"/>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996070"/>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996070"/>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996070"/>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996070"/>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996070"/>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996070"/>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996070"/>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996070"/>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996070"/>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996070"/>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996070"/>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996070"/>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996070"/>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996070"/>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996070"/>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996070"/>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996070"/>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996070"/>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996070"/>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996070"/>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996070"/>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996070"/>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996070"/>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996070"/>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996070"/>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996070"/>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996070"/>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996070"/>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996070"/>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996070"/>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996070"/>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996070"/>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996070"/>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996070"/>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996070"/>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996070"/>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996070"/>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996070"/>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996070"/>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996070"/>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996070"/>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996070"/>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996070"/>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996070"/>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996070"/>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99607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996070"/>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996070"/>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996070"/>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996070"/>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996070"/>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996070"/>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996070"/>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996070"/>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996070"/>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996070"/>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996070"/>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996070"/>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996070"/>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996070"/>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996070"/>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996070"/>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996070"/>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996070"/>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996070"/>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996070"/>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996070"/>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996070"/>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996070"/>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996070"/>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996070"/>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996070"/>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996070"/>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996070"/>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996070"/>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996070"/>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996070"/>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996070"/>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996070"/>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996070"/>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996070"/>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996070"/>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996070"/>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996070"/>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996070"/>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996070"/>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996070"/>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996070"/>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996070"/>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996070"/>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996070"/>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996070"/>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996070"/>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996070"/>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996070"/>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996070"/>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996070"/>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996070"/>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996070"/>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996070"/>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996070"/>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996070"/>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996070"/>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996070"/>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996070"/>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996070"/>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996070"/>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996070"/>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996070"/>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9">
    <w:name w:val="footnote text"/>
    <w:basedOn w:val="a"/>
    <w:link w:val="aa"/>
    <w:uiPriority w:val="99"/>
    <w:semiHidden/>
    <w:unhideWhenUsed/>
    <w:rsid w:val="00996070"/>
    <w:pPr>
      <w:spacing w:after="40" w:line="240" w:lineRule="auto"/>
    </w:pPr>
    <w:rPr>
      <w:sz w:val="18"/>
    </w:rPr>
  </w:style>
  <w:style w:type="character" w:customStyle="1" w:styleId="aa">
    <w:name w:val="Текст сноски Знак"/>
    <w:link w:val="a9"/>
    <w:uiPriority w:val="99"/>
    <w:rsid w:val="00996070"/>
    <w:rPr>
      <w:sz w:val="18"/>
    </w:rPr>
  </w:style>
  <w:style w:type="character" w:styleId="ab">
    <w:name w:val="footnote reference"/>
    <w:semiHidden/>
    <w:rsid w:val="00996070"/>
    <w:rPr>
      <w:vertAlign w:val="superscript"/>
    </w:rPr>
  </w:style>
  <w:style w:type="paragraph" w:styleId="ac">
    <w:name w:val="endnote text"/>
    <w:basedOn w:val="a"/>
    <w:link w:val="ad"/>
    <w:uiPriority w:val="99"/>
    <w:semiHidden/>
    <w:unhideWhenUsed/>
    <w:rsid w:val="00996070"/>
    <w:pPr>
      <w:spacing w:after="0" w:line="240" w:lineRule="auto"/>
    </w:pPr>
    <w:rPr>
      <w:sz w:val="20"/>
    </w:rPr>
  </w:style>
  <w:style w:type="character" w:customStyle="1" w:styleId="ad">
    <w:name w:val="Текст концевой сноски Знак"/>
    <w:link w:val="ac"/>
    <w:uiPriority w:val="99"/>
    <w:rsid w:val="00996070"/>
    <w:rPr>
      <w:sz w:val="20"/>
    </w:rPr>
  </w:style>
  <w:style w:type="character" w:styleId="ae">
    <w:name w:val="endnote reference"/>
    <w:basedOn w:val="a0"/>
    <w:uiPriority w:val="99"/>
    <w:semiHidden/>
    <w:unhideWhenUsed/>
    <w:rsid w:val="00996070"/>
    <w:rPr>
      <w:vertAlign w:val="superscript"/>
    </w:rPr>
  </w:style>
  <w:style w:type="paragraph" w:styleId="11">
    <w:name w:val="toc 1"/>
    <w:basedOn w:val="a"/>
    <w:next w:val="a"/>
    <w:uiPriority w:val="39"/>
    <w:unhideWhenUsed/>
    <w:rsid w:val="00996070"/>
    <w:pPr>
      <w:spacing w:after="57"/>
    </w:pPr>
  </w:style>
  <w:style w:type="paragraph" w:styleId="23">
    <w:name w:val="toc 2"/>
    <w:basedOn w:val="a"/>
    <w:next w:val="a"/>
    <w:uiPriority w:val="39"/>
    <w:unhideWhenUsed/>
    <w:rsid w:val="00996070"/>
    <w:pPr>
      <w:spacing w:after="57"/>
      <w:ind w:left="283"/>
    </w:pPr>
  </w:style>
  <w:style w:type="paragraph" w:styleId="31">
    <w:name w:val="toc 3"/>
    <w:basedOn w:val="a"/>
    <w:next w:val="a"/>
    <w:uiPriority w:val="39"/>
    <w:unhideWhenUsed/>
    <w:rsid w:val="00996070"/>
    <w:pPr>
      <w:spacing w:after="57"/>
      <w:ind w:left="567"/>
    </w:pPr>
  </w:style>
  <w:style w:type="paragraph" w:styleId="41">
    <w:name w:val="toc 4"/>
    <w:basedOn w:val="a"/>
    <w:next w:val="a"/>
    <w:uiPriority w:val="39"/>
    <w:unhideWhenUsed/>
    <w:rsid w:val="00996070"/>
    <w:pPr>
      <w:spacing w:after="57"/>
      <w:ind w:left="850"/>
    </w:pPr>
  </w:style>
  <w:style w:type="paragraph" w:styleId="51">
    <w:name w:val="toc 5"/>
    <w:basedOn w:val="a"/>
    <w:next w:val="a"/>
    <w:uiPriority w:val="39"/>
    <w:unhideWhenUsed/>
    <w:rsid w:val="00996070"/>
    <w:pPr>
      <w:spacing w:after="57"/>
      <w:ind w:left="1134"/>
    </w:pPr>
  </w:style>
  <w:style w:type="paragraph" w:styleId="61">
    <w:name w:val="toc 6"/>
    <w:basedOn w:val="a"/>
    <w:next w:val="a"/>
    <w:uiPriority w:val="39"/>
    <w:unhideWhenUsed/>
    <w:rsid w:val="00996070"/>
    <w:pPr>
      <w:spacing w:after="57"/>
      <w:ind w:left="1417"/>
    </w:pPr>
  </w:style>
  <w:style w:type="paragraph" w:styleId="71">
    <w:name w:val="toc 7"/>
    <w:basedOn w:val="a"/>
    <w:next w:val="a"/>
    <w:uiPriority w:val="39"/>
    <w:unhideWhenUsed/>
    <w:rsid w:val="00996070"/>
    <w:pPr>
      <w:spacing w:after="57"/>
      <w:ind w:left="1701"/>
    </w:pPr>
  </w:style>
  <w:style w:type="paragraph" w:styleId="81">
    <w:name w:val="toc 8"/>
    <w:basedOn w:val="a"/>
    <w:next w:val="a"/>
    <w:uiPriority w:val="39"/>
    <w:unhideWhenUsed/>
    <w:rsid w:val="00996070"/>
    <w:pPr>
      <w:spacing w:after="57"/>
      <w:ind w:left="1984"/>
    </w:pPr>
  </w:style>
  <w:style w:type="paragraph" w:styleId="91">
    <w:name w:val="toc 9"/>
    <w:basedOn w:val="a"/>
    <w:next w:val="a"/>
    <w:uiPriority w:val="39"/>
    <w:unhideWhenUsed/>
    <w:rsid w:val="00996070"/>
    <w:pPr>
      <w:spacing w:after="57"/>
      <w:ind w:left="2268"/>
    </w:pPr>
  </w:style>
  <w:style w:type="paragraph" w:styleId="af">
    <w:name w:val="TOC Heading"/>
    <w:uiPriority w:val="39"/>
    <w:unhideWhenUsed/>
    <w:rsid w:val="00996070"/>
  </w:style>
  <w:style w:type="paragraph" w:styleId="af0">
    <w:name w:val="table of figures"/>
    <w:basedOn w:val="a"/>
    <w:next w:val="a"/>
    <w:uiPriority w:val="99"/>
    <w:unhideWhenUsed/>
    <w:rsid w:val="00996070"/>
    <w:pPr>
      <w:spacing w:after="0"/>
    </w:pPr>
  </w:style>
  <w:style w:type="paragraph" w:styleId="af1">
    <w:name w:val="List Paragraph"/>
    <w:basedOn w:val="a"/>
    <w:uiPriority w:val="34"/>
    <w:qFormat/>
    <w:rsid w:val="00996070"/>
    <w:pPr>
      <w:ind w:left="720"/>
      <w:contextualSpacing/>
    </w:pPr>
  </w:style>
  <w:style w:type="paragraph" w:customStyle="1" w:styleId="af2">
    <w:name w:val="Прижатый влево"/>
    <w:basedOn w:val="a"/>
    <w:next w:val="a"/>
    <w:rsid w:val="00996070"/>
    <w:pPr>
      <w:spacing w:after="0" w:line="240" w:lineRule="auto"/>
    </w:pPr>
    <w:rPr>
      <w:rFonts w:ascii="Arial" w:eastAsia="Times New Roman" w:hAnsi="Arial" w:cs="Times New Roman"/>
      <w:sz w:val="20"/>
      <w:szCs w:val="20"/>
      <w:lang w:eastAsia="ru-RU"/>
    </w:rPr>
  </w:style>
  <w:style w:type="character" w:customStyle="1" w:styleId="10">
    <w:name w:val="Заголовок 1 Знак"/>
    <w:basedOn w:val="a0"/>
    <w:link w:val="1"/>
    <w:uiPriority w:val="9"/>
    <w:rsid w:val="00996070"/>
    <w:rPr>
      <w:rFonts w:ascii="Times New Roman" w:eastAsia="Times New Roman" w:hAnsi="Times New Roman" w:cs="Times New Roman"/>
      <w:b/>
      <w:bCs/>
      <w:sz w:val="48"/>
      <w:szCs w:val="48"/>
      <w:lang w:eastAsia="ru-RU"/>
    </w:rPr>
  </w:style>
  <w:style w:type="table" w:styleId="af3">
    <w:name w:val="Table Grid"/>
    <w:basedOn w:val="a1"/>
    <w:rsid w:val="0099607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4">
    <w:name w:val="Нормальный (таблица)"/>
    <w:basedOn w:val="a"/>
    <w:next w:val="a"/>
    <w:rsid w:val="00996070"/>
    <w:pPr>
      <w:widowControl w:val="0"/>
      <w:spacing w:after="0" w:line="240" w:lineRule="auto"/>
      <w:jc w:val="both"/>
    </w:pPr>
    <w:rPr>
      <w:rFonts w:ascii="Arial" w:eastAsia="Times New Roman" w:hAnsi="Arial" w:cs="Arial"/>
      <w:sz w:val="24"/>
      <w:szCs w:val="24"/>
      <w:lang w:eastAsia="ru-RU"/>
    </w:rPr>
  </w:style>
  <w:style w:type="paragraph" w:customStyle="1" w:styleId="ConsNormal">
    <w:name w:val="ConsNormal"/>
    <w:rsid w:val="00996070"/>
    <w:pPr>
      <w:widowControl w:val="0"/>
      <w:spacing w:after="0" w:line="240" w:lineRule="auto"/>
      <w:ind w:right="19772" w:firstLine="720"/>
      <w:jc w:val="both"/>
    </w:pPr>
    <w:rPr>
      <w:rFonts w:ascii="Arial" w:eastAsia="Arial" w:hAnsi="Arial" w:cs="Arial"/>
      <w:sz w:val="28"/>
      <w:szCs w:val="28"/>
      <w:lang w:eastAsia="ar-SA"/>
    </w:rPr>
  </w:style>
  <w:style w:type="paragraph" w:customStyle="1" w:styleId="af5">
    <w:name w:val="Мясо Знак"/>
    <w:basedOn w:val="a"/>
    <w:rsid w:val="00996070"/>
    <w:pPr>
      <w:spacing w:after="0" w:line="240" w:lineRule="auto"/>
      <w:ind w:firstLine="709"/>
      <w:jc w:val="both"/>
    </w:pPr>
    <w:rPr>
      <w:rFonts w:ascii="Times New Roman" w:eastAsia="MS Mincho" w:hAnsi="Times New Roman" w:cs="Times New Roman"/>
      <w:sz w:val="28"/>
      <w:szCs w:val="28"/>
      <w:lang w:eastAsia="ar-SA"/>
    </w:rPr>
  </w:style>
  <w:style w:type="paragraph" w:styleId="af6">
    <w:name w:val="header"/>
    <w:basedOn w:val="a"/>
    <w:link w:val="af7"/>
    <w:uiPriority w:val="99"/>
    <w:rsid w:val="0099607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7">
    <w:name w:val="Верхний колонтитул Знак"/>
    <w:basedOn w:val="a0"/>
    <w:link w:val="af6"/>
    <w:uiPriority w:val="99"/>
    <w:rsid w:val="00996070"/>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996070"/>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996070"/>
  </w:style>
  <w:style w:type="character" w:styleId="afa">
    <w:name w:val="Hyperlink"/>
    <w:basedOn w:val="a0"/>
    <w:uiPriority w:val="99"/>
    <w:semiHidden/>
    <w:unhideWhenUsed/>
    <w:rsid w:val="00996070"/>
    <w:rPr>
      <w:color w:val="0000FF"/>
      <w:u w:val="single"/>
    </w:rPr>
  </w:style>
  <w:style w:type="character" w:customStyle="1" w:styleId="20">
    <w:name w:val="Заголовок 2 Знак"/>
    <w:basedOn w:val="a0"/>
    <w:link w:val="2"/>
    <w:uiPriority w:val="9"/>
    <w:semiHidden/>
    <w:rsid w:val="00996070"/>
    <w:rPr>
      <w:rFonts w:asciiTheme="majorHAnsi" w:eastAsiaTheme="majorEastAsia" w:hAnsiTheme="majorHAnsi" w:cstheme="majorBidi"/>
      <w:color w:val="2E74B5" w:themeColor="accent1" w:themeShade="BF"/>
      <w:sz w:val="26"/>
      <w:szCs w:val="26"/>
    </w:rPr>
  </w:style>
  <w:style w:type="paragraph" w:customStyle="1" w:styleId="ConsPlusNormal">
    <w:name w:val="ConsPlusNormal"/>
    <w:link w:val="ConsPlusNormal0"/>
    <w:rsid w:val="00996070"/>
    <w:pPr>
      <w:widowControl w:val="0"/>
      <w:spacing w:after="0" w:line="240" w:lineRule="auto"/>
    </w:pPr>
    <w:rPr>
      <w:rFonts w:ascii="Times New Roman" w:eastAsia="Times New Roman" w:hAnsi="Times New Roman" w:cs="Times New Roman"/>
      <w:sz w:val="28"/>
      <w:szCs w:val="20"/>
      <w:lang w:eastAsia="ru-RU"/>
    </w:rPr>
  </w:style>
  <w:style w:type="paragraph" w:customStyle="1" w:styleId="ConsPlusTitle">
    <w:name w:val="ConsPlusTitle"/>
    <w:rsid w:val="00996070"/>
    <w:pPr>
      <w:widowControl w:val="0"/>
      <w:spacing w:after="0" w:line="240" w:lineRule="auto"/>
    </w:pPr>
    <w:rPr>
      <w:rFonts w:ascii="Times New Roman" w:eastAsia="Times New Roman" w:hAnsi="Times New Roman" w:cs="Times New Roman"/>
      <w:b/>
      <w:sz w:val="28"/>
      <w:szCs w:val="20"/>
      <w:lang w:eastAsia="ru-RU"/>
    </w:rPr>
  </w:style>
  <w:style w:type="paragraph" w:styleId="afb">
    <w:name w:val="Subtitle"/>
    <w:basedOn w:val="a"/>
    <w:link w:val="afc"/>
    <w:qFormat/>
    <w:rsid w:val="00996070"/>
    <w:pPr>
      <w:spacing w:after="0" w:line="240" w:lineRule="auto"/>
      <w:jc w:val="center"/>
    </w:pPr>
    <w:rPr>
      <w:rFonts w:ascii="Times New Roman" w:eastAsia="Times New Roman" w:hAnsi="Times New Roman" w:cs="Times New Roman"/>
      <w:b/>
      <w:sz w:val="32"/>
      <w:szCs w:val="20"/>
      <w:lang w:eastAsia="ru-RU"/>
    </w:rPr>
  </w:style>
  <w:style w:type="character" w:customStyle="1" w:styleId="afc">
    <w:name w:val="Подзаголовок Знак"/>
    <w:basedOn w:val="a0"/>
    <w:link w:val="afb"/>
    <w:rsid w:val="00996070"/>
    <w:rPr>
      <w:rFonts w:ascii="Times New Roman" w:eastAsia="Times New Roman" w:hAnsi="Times New Roman" w:cs="Times New Roman"/>
      <w:b/>
      <w:sz w:val="32"/>
      <w:szCs w:val="20"/>
      <w:lang w:eastAsia="ru-RU"/>
    </w:rPr>
  </w:style>
  <w:style w:type="character" w:customStyle="1" w:styleId="ConsPlusNormal0">
    <w:name w:val="ConsPlusNormal Знак"/>
    <w:link w:val="ConsPlusNormal"/>
    <w:rsid w:val="00996070"/>
    <w:rPr>
      <w:rFonts w:ascii="Times New Roman" w:eastAsia="Times New Roman" w:hAnsi="Times New Roman" w:cs="Times New Roman"/>
      <w:sz w:val="28"/>
      <w:szCs w:val="20"/>
      <w:lang w:eastAsia="ru-RU"/>
    </w:rPr>
  </w:style>
  <w:style w:type="paragraph" w:styleId="afd">
    <w:name w:val="Normal (Web)"/>
    <w:uiPriority w:val="99"/>
    <w:unhideWhenUsed/>
    <w:rsid w:val="0099607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e">
    <w:name w:val="Emphasis"/>
    <w:rsid w:val="00996070"/>
    <w:rPr>
      <w:i/>
      <w:iCs/>
    </w:rPr>
  </w:style>
  <w:style w:type="character" w:customStyle="1" w:styleId="apple-converted-space">
    <w:name w:val="apple-converted-space"/>
    <w:rsid w:val="00996070"/>
  </w:style>
  <w:style w:type="character" w:customStyle="1" w:styleId="grame">
    <w:name w:val="grame"/>
    <w:rsid w:val="00996070"/>
  </w:style>
  <w:style w:type="paragraph" w:customStyle="1" w:styleId="24">
    <w:name w:val="Заголовок 2;!Разделы документа"/>
    <w:rsid w:val="0099607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67"/>
      <w:jc w:val="center"/>
      <w:outlineLvl w:val="1"/>
    </w:pPr>
    <w:rPr>
      <w:rFonts w:ascii="Arial" w:eastAsia="Times New Roman" w:hAnsi="Arial" w:cs="Times New Roman"/>
      <w:b/>
      <w:bCs/>
      <w:iCs/>
      <w:sz w:val="30"/>
      <w:szCs w:val="28"/>
      <w:lang w:eastAsia="ru-RU"/>
    </w:rPr>
  </w:style>
  <w:style w:type="paragraph" w:customStyle="1" w:styleId="formattext">
    <w:name w:val="formattext"/>
    <w:rsid w:val="0099607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
</file>

<file path=customXml/itemProps1.xml><?xml version="1.0" encoding="utf-8"?>
<ds:datastoreItem xmlns:ds="http://schemas.openxmlformats.org/officeDocument/2006/customXml" ds:itemID="{4FBE08C2-A4C4-4D61-8CE2-31D6BD73714D}"/>
</file>

<file path=customXml/itemProps2.xml><?xml version="1.0" encoding="utf-8"?>
<ds:datastoreItem xmlns:ds="http://schemas.openxmlformats.org/officeDocument/2006/customXml" ds:itemID="{64F837FF-D347-4582-A5A1-EDEFB2B139DD}"/>
</file>

<file path=docProps/app.xml><?xml version="1.0" encoding="utf-8"?>
<Properties xmlns="http://schemas.openxmlformats.org/officeDocument/2006/extended-properties" xmlns:vt="http://schemas.openxmlformats.org/officeDocument/2006/docPropsVTypes">
  <Template>Normal</Template>
  <TotalTime>205</TotalTime>
  <Pages>52</Pages>
  <Words>16915</Words>
  <Characters>96417</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Липатова  К.П.</dc:creator>
  <cp:keywords/>
  <dc:description/>
  <cp:lastModifiedBy>LSahno</cp:lastModifiedBy>
  <cp:revision>8</cp:revision>
  <dcterms:created xsi:type="dcterms:W3CDTF">2024-03-13T09:37:00Z</dcterms:created>
  <dcterms:modified xsi:type="dcterms:W3CDTF">2024-05-03T09:18:00Z</dcterms:modified>
</cp:coreProperties>
</file>