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A8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B12">
        <w:rPr>
          <w:rFonts w:ascii="Times New Roman" w:hAnsi="Times New Roman" w:cs="Times New Roman"/>
          <w:b/>
          <w:sz w:val="28"/>
          <w:szCs w:val="28"/>
        </w:rPr>
        <w:t xml:space="preserve">Доклад о результатах внедрения Стандарта развития конкуренции </w:t>
      </w:r>
      <w:r w:rsidR="0021357B" w:rsidRPr="00347B12">
        <w:rPr>
          <w:rFonts w:ascii="Times New Roman" w:hAnsi="Times New Roman" w:cs="Times New Roman"/>
          <w:b/>
          <w:sz w:val="28"/>
          <w:szCs w:val="28"/>
        </w:rPr>
        <w:br/>
      </w:r>
      <w:r w:rsidRPr="00347B12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</w:t>
      </w:r>
      <w:proofErr w:type="gramStart"/>
      <w:r w:rsidRPr="00347B12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End"/>
      <w:r w:rsidR="00077B5C" w:rsidRPr="00347B12">
        <w:rPr>
          <w:rFonts w:ascii="Times New Roman" w:hAnsi="Times New Roman" w:cs="Times New Roman"/>
          <w:b/>
          <w:sz w:val="28"/>
          <w:szCs w:val="28"/>
        </w:rPr>
        <w:t xml:space="preserve"> ЗАТО </w:t>
      </w:r>
      <w:r w:rsidRPr="00347B12">
        <w:rPr>
          <w:rFonts w:ascii="Times New Roman" w:hAnsi="Times New Roman" w:cs="Times New Roman"/>
          <w:b/>
          <w:sz w:val="28"/>
          <w:szCs w:val="28"/>
        </w:rPr>
        <w:t xml:space="preserve">город </w:t>
      </w:r>
      <w:r w:rsidR="00077B5C" w:rsidRPr="00347B12">
        <w:rPr>
          <w:rFonts w:ascii="Times New Roman" w:hAnsi="Times New Roman" w:cs="Times New Roman"/>
          <w:b/>
          <w:sz w:val="28"/>
          <w:szCs w:val="28"/>
        </w:rPr>
        <w:t>Заозерск</w:t>
      </w:r>
      <w:r w:rsidRPr="00347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357B" w:rsidRPr="00347B12">
        <w:rPr>
          <w:rFonts w:ascii="Times New Roman" w:hAnsi="Times New Roman" w:cs="Times New Roman"/>
          <w:b/>
          <w:sz w:val="28"/>
          <w:szCs w:val="28"/>
        </w:rPr>
        <w:br/>
      </w:r>
      <w:r w:rsidR="007C35A3" w:rsidRPr="00347B12">
        <w:rPr>
          <w:rFonts w:ascii="Times New Roman" w:hAnsi="Times New Roman" w:cs="Times New Roman"/>
          <w:b/>
          <w:sz w:val="28"/>
          <w:szCs w:val="28"/>
        </w:rPr>
        <w:t>по итогам 202</w:t>
      </w:r>
      <w:r w:rsidR="00E16088" w:rsidRPr="00347B12">
        <w:rPr>
          <w:rFonts w:ascii="Times New Roman" w:hAnsi="Times New Roman" w:cs="Times New Roman"/>
          <w:b/>
          <w:sz w:val="28"/>
          <w:szCs w:val="28"/>
        </w:rPr>
        <w:t>4</w:t>
      </w:r>
      <w:r w:rsidR="007C35A3" w:rsidRPr="00347B1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357B" w:rsidRPr="00347B12" w:rsidRDefault="0021357B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Основной задачей развития конкуренции на территории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347B12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347B12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077B5C" w:rsidRPr="00347B12">
        <w:rPr>
          <w:rFonts w:ascii="Times New Roman" w:hAnsi="Times New Roman" w:cs="Times New Roman"/>
          <w:sz w:val="28"/>
          <w:szCs w:val="28"/>
        </w:rPr>
        <w:t>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формирования благоприятной конкурентной среды. </w:t>
      </w: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Доклад о внедрении Стандарта развития конкуренции на территории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347B12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347B12">
        <w:rPr>
          <w:rFonts w:ascii="Times New Roman" w:hAnsi="Times New Roman" w:cs="Times New Roman"/>
          <w:sz w:val="28"/>
          <w:szCs w:val="28"/>
        </w:rPr>
        <w:t>по итогам 202</w:t>
      </w:r>
      <w:r w:rsidR="00742F0B" w:rsidRPr="00347B12">
        <w:rPr>
          <w:rFonts w:ascii="Times New Roman" w:hAnsi="Times New Roman" w:cs="Times New Roman"/>
          <w:sz w:val="28"/>
          <w:szCs w:val="28"/>
        </w:rPr>
        <w:t>4</w:t>
      </w:r>
      <w:r w:rsidRPr="00347B12">
        <w:rPr>
          <w:rFonts w:ascii="Times New Roman" w:hAnsi="Times New Roman" w:cs="Times New Roman"/>
          <w:sz w:val="28"/>
          <w:szCs w:val="28"/>
        </w:rPr>
        <w:t xml:space="preserve"> года (далее – Доклад) сформирован уполномоченным органом по внедрению</w:t>
      </w:r>
      <w:r w:rsidR="00551FA9" w:rsidRPr="00347B12">
        <w:rPr>
          <w:rFonts w:ascii="Times New Roman" w:hAnsi="Times New Roman" w:cs="Times New Roman"/>
          <w:sz w:val="28"/>
          <w:szCs w:val="28"/>
        </w:rPr>
        <w:t xml:space="preserve"> Стандарта развития конкуренции </w:t>
      </w:r>
      <w:r w:rsidR="00077B5C" w:rsidRPr="00347B12">
        <w:rPr>
          <w:rFonts w:ascii="Times New Roman" w:hAnsi="Times New Roman" w:cs="Times New Roman"/>
          <w:sz w:val="28"/>
          <w:szCs w:val="28"/>
        </w:rPr>
        <w:t>–</w:t>
      </w:r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347B12">
        <w:rPr>
          <w:rFonts w:ascii="Times New Roman" w:hAnsi="Times New Roman" w:cs="Times New Roman"/>
          <w:sz w:val="28"/>
          <w:szCs w:val="28"/>
        </w:rPr>
        <w:t>Управлением муниципального имущества и жилищно-коммунального хозяйства Администрации ЗАТО город Заозерск</w:t>
      </w:r>
      <w:r w:rsidR="0021357B" w:rsidRPr="00347B12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077B5C" w:rsidRPr="00347B12">
        <w:rPr>
          <w:rFonts w:ascii="Times New Roman" w:hAnsi="Times New Roman" w:cs="Times New Roman"/>
          <w:sz w:val="28"/>
          <w:szCs w:val="28"/>
        </w:rPr>
        <w:t>УМИ и ЖКХ</w:t>
      </w:r>
      <w:r w:rsidR="0021357B" w:rsidRPr="00347B12">
        <w:rPr>
          <w:rFonts w:ascii="Times New Roman" w:hAnsi="Times New Roman" w:cs="Times New Roman"/>
          <w:sz w:val="28"/>
          <w:szCs w:val="28"/>
        </w:rPr>
        <w:t>)</w:t>
      </w:r>
      <w:r w:rsidRPr="00347B12">
        <w:rPr>
          <w:rFonts w:ascii="Times New Roman" w:hAnsi="Times New Roman" w:cs="Times New Roman"/>
          <w:sz w:val="28"/>
          <w:szCs w:val="28"/>
        </w:rPr>
        <w:t>.</w:t>
      </w: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При подготовке документа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использованы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данные Территориального органа Федеральной службы государственной статистики по Мурманской области;</w:t>
      </w: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 материалы муниципальных программ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F230F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 прогноз социально-экономического развития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347B12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="007C35A3" w:rsidRPr="00347B12">
        <w:rPr>
          <w:rFonts w:ascii="Times New Roman" w:hAnsi="Times New Roman" w:cs="Times New Roman"/>
          <w:sz w:val="28"/>
          <w:szCs w:val="28"/>
        </w:rPr>
        <w:t>на среднесрочный период 20</w:t>
      </w:r>
      <w:r w:rsidR="00434B96" w:rsidRPr="00347B12">
        <w:rPr>
          <w:rFonts w:ascii="Times New Roman" w:hAnsi="Times New Roman" w:cs="Times New Roman"/>
          <w:sz w:val="28"/>
          <w:szCs w:val="28"/>
        </w:rPr>
        <w:t>23</w:t>
      </w:r>
      <w:r w:rsidR="007C35A3" w:rsidRPr="00347B12">
        <w:rPr>
          <w:rFonts w:ascii="Times New Roman" w:hAnsi="Times New Roman" w:cs="Times New Roman"/>
          <w:sz w:val="28"/>
          <w:szCs w:val="28"/>
        </w:rPr>
        <w:t>-20</w:t>
      </w:r>
      <w:r w:rsidR="00434B96" w:rsidRPr="00347B12">
        <w:rPr>
          <w:rFonts w:ascii="Times New Roman" w:hAnsi="Times New Roman" w:cs="Times New Roman"/>
          <w:sz w:val="28"/>
          <w:szCs w:val="28"/>
        </w:rPr>
        <w:t>27</w:t>
      </w:r>
      <w:r w:rsidR="007C35A3" w:rsidRPr="00347B12">
        <w:rPr>
          <w:rFonts w:ascii="Times New Roman" w:hAnsi="Times New Roman" w:cs="Times New Roman"/>
          <w:sz w:val="28"/>
          <w:szCs w:val="28"/>
        </w:rPr>
        <w:t xml:space="preserve"> гг.</w:t>
      </w:r>
      <w:r w:rsidR="00434B96" w:rsidRPr="00347B12">
        <w:rPr>
          <w:rFonts w:ascii="Times New Roman" w:hAnsi="Times New Roman" w:cs="Times New Roman"/>
          <w:sz w:val="28"/>
          <w:szCs w:val="28"/>
        </w:rPr>
        <w:t>, долгосрочный период до 2035 г.</w:t>
      </w:r>
      <w:r w:rsidRPr="00347B12">
        <w:rPr>
          <w:rFonts w:ascii="Times New Roman" w:hAnsi="Times New Roman" w:cs="Times New Roman"/>
          <w:sz w:val="28"/>
          <w:szCs w:val="28"/>
        </w:rPr>
        <w:t>;</w:t>
      </w:r>
      <w:r w:rsidR="00077B5C" w:rsidRPr="00347B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</w:t>
      </w:r>
      <w:r w:rsidR="00CD5BC7" w:rsidRPr="00347B12">
        <w:rPr>
          <w:rFonts w:ascii="Times New Roman" w:hAnsi="Times New Roman" w:cs="Times New Roman"/>
          <w:sz w:val="28"/>
          <w:szCs w:val="28"/>
        </w:rPr>
        <w:t> </w:t>
      </w:r>
      <w:r w:rsidRPr="00347B12">
        <w:rPr>
          <w:rFonts w:ascii="Times New Roman" w:hAnsi="Times New Roman" w:cs="Times New Roman"/>
          <w:sz w:val="28"/>
          <w:szCs w:val="28"/>
        </w:rPr>
        <w:t>данные Единого реестра субъектов малого и среднего предпринимательства;</w:t>
      </w:r>
    </w:p>
    <w:p w:rsidR="002C2E36" w:rsidRPr="00347B12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Докладе приведен анализ состояния конкурентной среды в муниципальном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347B12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347B12">
        <w:rPr>
          <w:rFonts w:ascii="Times New Roman" w:hAnsi="Times New Roman" w:cs="Times New Roman"/>
          <w:sz w:val="28"/>
          <w:szCs w:val="28"/>
        </w:rPr>
        <w:t>по итогам 202</w:t>
      </w:r>
      <w:r w:rsidR="00E16088" w:rsidRPr="00347B12">
        <w:rPr>
          <w:rFonts w:ascii="Times New Roman" w:hAnsi="Times New Roman" w:cs="Times New Roman"/>
          <w:sz w:val="28"/>
          <w:szCs w:val="28"/>
        </w:rPr>
        <w:t>4</w:t>
      </w:r>
      <w:r w:rsidRPr="00347B12">
        <w:rPr>
          <w:rFonts w:ascii="Times New Roman" w:hAnsi="Times New Roman" w:cs="Times New Roman"/>
          <w:sz w:val="28"/>
          <w:szCs w:val="28"/>
        </w:rPr>
        <w:t xml:space="preserve"> года, отражены тенденции развития экономики, основные мероприятия, их итоги, выделены основные достижения и проблемы по развитию конкуренции в муниципальном образовании </w:t>
      </w:r>
      <w:r w:rsidR="00077B5C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>.</w:t>
      </w: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1C6" w:rsidRPr="00347B12" w:rsidRDefault="001331C6" w:rsidP="00930D2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B12">
        <w:rPr>
          <w:rFonts w:ascii="Times New Roman" w:hAnsi="Times New Roman" w:cs="Times New Roman"/>
          <w:b/>
          <w:sz w:val="28"/>
          <w:szCs w:val="28"/>
        </w:rPr>
        <w:t xml:space="preserve">Состояние конкурентной среды на территории муниципального </w:t>
      </w:r>
      <w:proofErr w:type="gramStart"/>
      <w:r w:rsidRPr="00347B12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b/>
          <w:sz w:val="28"/>
          <w:szCs w:val="28"/>
        </w:rPr>
        <w:t xml:space="preserve"> ЗАТО город Заозерск</w:t>
      </w:r>
      <w:r w:rsidR="00F16CEC" w:rsidRPr="00347B12">
        <w:rPr>
          <w:rFonts w:ascii="Times New Roman" w:hAnsi="Times New Roman" w:cs="Times New Roman"/>
          <w:b/>
          <w:sz w:val="28"/>
          <w:szCs w:val="28"/>
        </w:rPr>
        <w:t>.</w:t>
      </w:r>
    </w:p>
    <w:p w:rsidR="00F16CEC" w:rsidRPr="00347B12" w:rsidRDefault="00F16CEC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Организация работы по внедрению Стандарта развития конкуренции на территории муниципального </w:t>
      </w:r>
      <w:proofErr w:type="gramStart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Заозерск.</w:t>
      </w:r>
    </w:p>
    <w:p w:rsidR="00F16CEC" w:rsidRPr="00347B12" w:rsidRDefault="00F16CEC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31C6" w:rsidRPr="00347B12" w:rsidRDefault="001331C6" w:rsidP="00E7648D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 xml:space="preserve">Постановление </w:t>
      </w:r>
      <w:proofErr w:type="gramStart"/>
      <w:r w:rsidR="00F6796B" w:rsidRPr="00347B12">
        <w:rPr>
          <w:rFonts w:ascii="Times New Roman" w:hAnsi="Times New Roman"/>
          <w:sz w:val="28"/>
          <w:szCs w:val="28"/>
        </w:rPr>
        <w:t>А</w:t>
      </w:r>
      <w:r w:rsidRPr="00347B12">
        <w:rPr>
          <w:rFonts w:ascii="Times New Roman" w:hAnsi="Times New Roman"/>
          <w:sz w:val="28"/>
          <w:szCs w:val="28"/>
        </w:rPr>
        <w:t>дминистрации</w:t>
      </w:r>
      <w:proofErr w:type="gramEnd"/>
      <w:r w:rsidRPr="00347B12">
        <w:rPr>
          <w:rFonts w:ascii="Times New Roman" w:hAnsi="Times New Roman"/>
          <w:sz w:val="28"/>
          <w:szCs w:val="28"/>
        </w:rPr>
        <w:t xml:space="preserve"> </w:t>
      </w:r>
      <w:r w:rsidR="00F6796B" w:rsidRPr="00347B12">
        <w:rPr>
          <w:rFonts w:ascii="Times New Roman" w:hAnsi="Times New Roman"/>
          <w:sz w:val="28"/>
          <w:szCs w:val="28"/>
        </w:rPr>
        <w:t xml:space="preserve">ЗАТО </w:t>
      </w:r>
      <w:r w:rsidRPr="00347B12">
        <w:rPr>
          <w:rFonts w:ascii="Times New Roman" w:hAnsi="Times New Roman"/>
          <w:sz w:val="28"/>
          <w:szCs w:val="28"/>
        </w:rPr>
        <w:t xml:space="preserve">город </w:t>
      </w:r>
      <w:r w:rsidR="00F6796B" w:rsidRPr="00347B12">
        <w:rPr>
          <w:rFonts w:ascii="Times New Roman" w:hAnsi="Times New Roman"/>
          <w:sz w:val="28"/>
          <w:szCs w:val="28"/>
        </w:rPr>
        <w:t>Заозерск</w:t>
      </w:r>
      <w:r w:rsidRPr="00347B12">
        <w:rPr>
          <w:rFonts w:ascii="Times New Roman" w:hAnsi="Times New Roman"/>
          <w:sz w:val="28"/>
          <w:szCs w:val="28"/>
        </w:rPr>
        <w:t xml:space="preserve"> от </w:t>
      </w:r>
      <w:r w:rsidR="002E148E" w:rsidRPr="00347B12">
        <w:rPr>
          <w:rFonts w:ascii="Times New Roman" w:hAnsi="Times New Roman"/>
          <w:sz w:val="28"/>
          <w:szCs w:val="28"/>
        </w:rPr>
        <w:t>06.03.2024</w:t>
      </w:r>
      <w:r w:rsidRPr="00347B12">
        <w:rPr>
          <w:rFonts w:ascii="Times New Roman" w:hAnsi="Times New Roman"/>
          <w:sz w:val="28"/>
          <w:szCs w:val="28"/>
        </w:rPr>
        <w:t xml:space="preserve"> № </w:t>
      </w:r>
      <w:r w:rsidR="002E148E" w:rsidRPr="00347B12">
        <w:rPr>
          <w:rFonts w:ascii="Times New Roman" w:hAnsi="Times New Roman"/>
          <w:sz w:val="28"/>
          <w:szCs w:val="28"/>
        </w:rPr>
        <w:t>138</w:t>
      </w:r>
      <w:r w:rsidRPr="00347B12">
        <w:rPr>
          <w:rFonts w:ascii="Times New Roman" w:hAnsi="Times New Roman"/>
          <w:sz w:val="28"/>
          <w:szCs w:val="28"/>
        </w:rPr>
        <w:t xml:space="preserve"> «</w:t>
      </w:r>
      <w:r w:rsidR="00C45DC5" w:rsidRPr="00347B12"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0C5E19" w:rsidRPr="00347B12">
        <w:rPr>
          <w:rFonts w:ascii="Times New Roman" w:hAnsi="Times New Roman"/>
          <w:sz w:val="28"/>
          <w:szCs w:val="28"/>
        </w:rPr>
        <w:t xml:space="preserve">План мероприятий </w:t>
      </w:r>
      <w:r w:rsidR="00C45DC5" w:rsidRPr="00347B12">
        <w:rPr>
          <w:rFonts w:ascii="Times New Roman" w:hAnsi="Times New Roman"/>
          <w:sz w:val="28"/>
          <w:szCs w:val="28"/>
        </w:rPr>
        <w:t>(«дорожную</w:t>
      </w:r>
      <w:r w:rsidR="000C5E19" w:rsidRPr="00347B12">
        <w:rPr>
          <w:rFonts w:ascii="Times New Roman" w:hAnsi="Times New Roman"/>
          <w:sz w:val="28"/>
          <w:szCs w:val="28"/>
        </w:rPr>
        <w:t xml:space="preserve"> карт</w:t>
      </w:r>
      <w:r w:rsidR="00C45DC5" w:rsidRPr="00347B12">
        <w:rPr>
          <w:rFonts w:ascii="Times New Roman" w:hAnsi="Times New Roman"/>
          <w:sz w:val="28"/>
          <w:szCs w:val="28"/>
        </w:rPr>
        <w:t>у</w:t>
      </w:r>
      <w:r w:rsidR="000C5E19" w:rsidRPr="00347B12">
        <w:rPr>
          <w:rFonts w:ascii="Times New Roman" w:hAnsi="Times New Roman"/>
          <w:sz w:val="28"/>
          <w:szCs w:val="28"/>
        </w:rPr>
        <w:t>») по содействию развития конкуренции в</w:t>
      </w:r>
      <w:r w:rsidR="000C5E19" w:rsidRPr="00347B12">
        <w:rPr>
          <w:rFonts w:ascii="Times New Roman" w:eastAsia="Times New Roman" w:hAnsi="Times New Roman"/>
          <w:sz w:val="28"/>
          <w:szCs w:val="28"/>
        </w:rPr>
        <w:t xml:space="preserve"> ЗАТО город Заозерск Мурманской области </w:t>
      </w:r>
      <w:r w:rsidR="000C5E19" w:rsidRPr="00347B12">
        <w:rPr>
          <w:rFonts w:ascii="Times New Roman" w:hAnsi="Times New Roman"/>
          <w:sz w:val="28"/>
          <w:szCs w:val="28"/>
        </w:rPr>
        <w:t>до 2025 года</w:t>
      </w:r>
      <w:r w:rsidR="00115451" w:rsidRPr="00347B12">
        <w:rPr>
          <w:rFonts w:ascii="Times New Roman" w:hAnsi="Times New Roman"/>
          <w:sz w:val="28"/>
          <w:szCs w:val="28"/>
        </w:rPr>
        <w:t>»</w:t>
      </w:r>
      <w:r w:rsidR="00742F0B" w:rsidRPr="00347B12">
        <w:rPr>
          <w:rFonts w:ascii="Times New Roman" w:hAnsi="Times New Roman"/>
          <w:sz w:val="28"/>
          <w:szCs w:val="28"/>
        </w:rPr>
        <w:t>, утвержденный постановлением</w:t>
      </w:r>
      <w:r w:rsidR="00115451" w:rsidRPr="00347B12">
        <w:rPr>
          <w:rFonts w:ascii="Times New Roman" w:hAnsi="Times New Roman"/>
          <w:sz w:val="28"/>
          <w:szCs w:val="28"/>
        </w:rPr>
        <w:t xml:space="preserve"> </w:t>
      </w:r>
      <w:r w:rsidR="00742F0B" w:rsidRPr="00347B12">
        <w:rPr>
          <w:rFonts w:ascii="Times New Roman" w:hAnsi="Times New Roman"/>
          <w:sz w:val="28"/>
          <w:szCs w:val="28"/>
        </w:rPr>
        <w:t>Администрации ЗАТО город Заозерск</w:t>
      </w:r>
      <w:r w:rsidR="002E148E" w:rsidRPr="00347B12">
        <w:rPr>
          <w:rFonts w:ascii="Times New Roman" w:hAnsi="Times New Roman"/>
          <w:sz w:val="28"/>
          <w:szCs w:val="28"/>
        </w:rPr>
        <w:t xml:space="preserve"> от 24.06.2022 № 479 </w:t>
      </w:r>
      <w:r w:rsidRPr="00347B12">
        <w:rPr>
          <w:rFonts w:ascii="Times New Roman" w:hAnsi="Times New Roman"/>
          <w:sz w:val="28"/>
          <w:szCs w:val="28"/>
        </w:rPr>
        <w:t xml:space="preserve">(в ред. постановления от </w:t>
      </w:r>
      <w:r w:rsidR="00115451" w:rsidRPr="00347B12">
        <w:rPr>
          <w:rFonts w:ascii="Times New Roman" w:hAnsi="Times New Roman"/>
          <w:sz w:val="28"/>
          <w:szCs w:val="28"/>
        </w:rPr>
        <w:t>30.11.2022</w:t>
      </w:r>
      <w:r w:rsidRPr="00347B12">
        <w:rPr>
          <w:rFonts w:ascii="Times New Roman" w:hAnsi="Times New Roman"/>
          <w:sz w:val="28"/>
          <w:szCs w:val="28"/>
        </w:rPr>
        <w:t xml:space="preserve"> № </w:t>
      </w:r>
      <w:r w:rsidR="00115451" w:rsidRPr="00347B12">
        <w:rPr>
          <w:rFonts w:ascii="Times New Roman" w:hAnsi="Times New Roman"/>
          <w:sz w:val="28"/>
          <w:szCs w:val="28"/>
        </w:rPr>
        <w:t>829</w:t>
      </w:r>
      <w:r w:rsidRPr="00347B12">
        <w:rPr>
          <w:rFonts w:ascii="Times New Roman" w:hAnsi="Times New Roman"/>
          <w:sz w:val="28"/>
          <w:szCs w:val="28"/>
        </w:rPr>
        <w:t>) разработано во исполнение распоряжения Правительства</w:t>
      </w:r>
      <w:r w:rsidR="00A80143" w:rsidRPr="00347B12">
        <w:rPr>
          <w:rFonts w:ascii="Times New Roman" w:hAnsi="Times New Roman"/>
          <w:sz w:val="28"/>
          <w:szCs w:val="28"/>
        </w:rPr>
        <w:t xml:space="preserve"> </w:t>
      </w:r>
      <w:r w:rsidRPr="00347B12">
        <w:rPr>
          <w:rFonts w:ascii="Times New Roman" w:hAnsi="Times New Roman"/>
          <w:sz w:val="28"/>
          <w:szCs w:val="28"/>
        </w:rPr>
        <w:t>Российской</w:t>
      </w:r>
      <w:r w:rsidR="00A80143" w:rsidRPr="00347B12">
        <w:rPr>
          <w:rFonts w:ascii="Times New Roman" w:hAnsi="Times New Roman"/>
          <w:sz w:val="28"/>
          <w:szCs w:val="28"/>
        </w:rPr>
        <w:t xml:space="preserve"> </w:t>
      </w:r>
      <w:r w:rsidRPr="00347B12">
        <w:rPr>
          <w:rFonts w:ascii="Times New Roman" w:hAnsi="Times New Roman"/>
          <w:sz w:val="28"/>
          <w:szCs w:val="28"/>
        </w:rPr>
        <w:t>Федерации</w:t>
      </w:r>
      <w:r w:rsidR="00A80143" w:rsidRPr="00347B12">
        <w:rPr>
          <w:rFonts w:ascii="Times New Roman" w:hAnsi="Times New Roman"/>
          <w:sz w:val="28"/>
          <w:szCs w:val="28"/>
        </w:rPr>
        <w:t xml:space="preserve"> </w:t>
      </w:r>
      <w:r w:rsidRPr="00347B12">
        <w:rPr>
          <w:rFonts w:ascii="Times New Roman" w:hAnsi="Times New Roman"/>
          <w:sz w:val="28"/>
          <w:szCs w:val="28"/>
        </w:rPr>
        <w:t>от</w:t>
      </w:r>
      <w:r w:rsidR="00A80143" w:rsidRPr="00347B12">
        <w:rPr>
          <w:rFonts w:ascii="Times New Roman" w:hAnsi="Times New Roman"/>
          <w:sz w:val="28"/>
          <w:szCs w:val="28"/>
        </w:rPr>
        <w:t xml:space="preserve"> </w:t>
      </w:r>
      <w:r w:rsidRPr="00347B12">
        <w:rPr>
          <w:rFonts w:ascii="Times New Roman" w:hAnsi="Times New Roman"/>
          <w:sz w:val="28"/>
          <w:szCs w:val="28"/>
        </w:rPr>
        <w:t xml:space="preserve">02.09.2021№ 2424-р «Об утверждении Национального плана («дорожной карты») развития конкуренции в Российской Федерации на 2021-2025 годы», распоряжения Правительства Российской Федерации от 17.04.2019 № 768-р «Об утверждении стандарта развития конкуренции в субъектах Российской Федерации», </w:t>
      </w:r>
      <w:r w:rsidRPr="00347B12">
        <w:rPr>
          <w:rFonts w:ascii="Times New Roman" w:hAnsi="Times New Roman"/>
          <w:sz w:val="28"/>
          <w:szCs w:val="28"/>
        </w:rPr>
        <w:lastRenderedPageBreak/>
        <w:t>постановления Губернатора Мурманской области от 27.06.2019 № 90-ПГ «О реализации стандарта развития конкуренции в Мурманской области».</w:t>
      </w: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7B12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Мурманской области от 28.07.2020 № 539-ПП «О формировании рейтинга органов местного самоуправления муниципальных образований Мурманской области в части деятельности по содействию развитию конкуренции и обеспечению условий для благоприятного инвестиционного климата» в перечень показателей оценки деятельности ОМСУ включено наличие утвержденного плана мероприятий («дорожной карты») по содействию развитию конкуренции в муниципальном образовании, а также наличие соответствующего уполномоченного органа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по содействию развитию конкуренции.</w:t>
      </w:r>
    </w:p>
    <w:p w:rsidR="001331C6" w:rsidRPr="00347B12" w:rsidRDefault="00C412AA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30 апреля</w:t>
      </w:r>
      <w:r w:rsidR="001331C6" w:rsidRPr="00347B12">
        <w:rPr>
          <w:rFonts w:ascii="Times New Roman" w:hAnsi="Times New Roman" w:cs="Times New Roman"/>
          <w:sz w:val="28"/>
          <w:szCs w:val="28"/>
        </w:rPr>
        <w:t xml:space="preserve"> 2020 года между Комитетом по конкурентной политике Мурманской области и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А</w:t>
      </w:r>
      <w:r w:rsidR="001331C6" w:rsidRPr="00347B12">
        <w:rPr>
          <w:rFonts w:ascii="Times New Roman" w:hAnsi="Times New Roman" w:cs="Times New Roman"/>
          <w:sz w:val="28"/>
          <w:szCs w:val="28"/>
        </w:rPr>
        <w:t>дминистрацией</w:t>
      </w:r>
      <w:proofErr w:type="gramEnd"/>
      <w:r w:rsidR="001331C6"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1331C6" w:rsidRPr="00347B12">
        <w:rPr>
          <w:rFonts w:ascii="Times New Roman" w:hAnsi="Times New Roman" w:cs="Times New Roman"/>
          <w:sz w:val="28"/>
          <w:szCs w:val="28"/>
        </w:rPr>
        <w:t xml:space="preserve"> заключено соглашение о внедрении стандарта развития конкуренции в Мурманской области (далее – Соглашение). В соответствии с пунктом 2.1 Соглашения стороны осуществляют взаимодействие, в том числе по вопросам формирования проекта перечня мероприятий по содействию развитию конкуренции и по развитию конкурентной среды. </w:t>
      </w: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proofErr w:type="gramStart"/>
      <w:r w:rsidR="0017576F" w:rsidRPr="00347B12">
        <w:rPr>
          <w:rFonts w:ascii="Times New Roman" w:hAnsi="Times New Roman" w:cs="Times New Roman"/>
          <w:sz w:val="28"/>
          <w:szCs w:val="28"/>
        </w:rPr>
        <w:t>А</w:t>
      </w:r>
      <w:r w:rsidRPr="00347B12">
        <w:rPr>
          <w:rFonts w:ascii="Times New Roman" w:hAnsi="Times New Roman" w:cs="Times New Roman"/>
          <w:sz w:val="28"/>
          <w:szCs w:val="28"/>
        </w:rPr>
        <w:t>дминистрации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17576F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 от </w:t>
      </w:r>
      <w:r w:rsidR="0017576F" w:rsidRPr="00347B12">
        <w:rPr>
          <w:rFonts w:ascii="Times New Roman" w:hAnsi="Times New Roman" w:cs="Times New Roman"/>
          <w:sz w:val="28"/>
          <w:szCs w:val="28"/>
        </w:rPr>
        <w:t>25.01.2021</w:t>
      </w:r>
      <w:r w:rsidRPr="00347B12">
        <w:rPr>
          <w:rFonts w:ascii="Times New Roman" w:hAnsi="Times New Roman" w:cs="Times New Roman"/>
          <w:sz w:val="28"/>
          <w:szCs w:val="28"/>
        </w:rPr>
        <w:t xml:space="preserve"> № </w:t>
      </w:r>
      <w:r w:rsidR="0017576F" w:rsidRPr="00347B12">
        <w:rPr>
          <w:rFonts w:ascii="Times New Roman" w:hAnsi="Times New Roman" w:cs="Times New Roman"/>
          <w:sz w:val="28"/>
          <w:szCs w:val="28"/>
        </w:rPr>
        <w:t>38</w:t>
      </w:r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787DC3" w:rsidRPr="00347B12">
        <w:rPr>
          <w:rFonts w:ascii="Times New Roman" w:hAnsi="Times New Roman" w:cs="Times New Roman"/>
          <w:sz w:val="28"/>
          <w:szCs w:val="28"/>
        </w:rPr>
        <w:t xml:space="preserve">Управление муниципального имущества и жилищно-коммунального хозяйства Администрации ЗАТО город Заозерск </w:t>
      </w:r>
      <w:r w:rsidRPr="00347B12">
        <w:rPr>
          <w:rFonts w:ascii="Times New Roman" w:hAnsi="Times New Roman" w:cs="Times New Roman"/>
          <w:sz w:val="28"/>
          <w:szCs w:val="28"/>
        </w:rPr>
        <w:t xml:space="preserve">определен уполномоченным органом по внедрению стандарта развития конкуренции на территории муниципального образования </w:t>
      </w:r>
      <w:r w:rsidR="00787DC3" w:rsidRPr="00347B12">
        <w:rPr>
          <w:rFonts w:ascii="Times New Roman" w:hAnsi="Times New Roman" w:cs="Times New Roman"/>
          <w:sz w:val="28"/>
          <w:szCs w:val="28"/>
        </w:rPr>
        <w:t>ЗАТО город Зао</w:t>
      </w:r>
      <w:r w:rsidR="00E92A24" w:rsidRPr="00347B12">
        <w:rPr>
          <w:rFonts w:ascii="Times New Roman" w:hAnsi="Times New Roman" w:cs="Times New Roman"/>
          <w:sz w:val="28"/>
          <w:szCs w:val="28"/>
        </w:rPr>
        <w:t>з</w:t>
      </w:r>
      <w:r w:rsidR="00787DC3" w:rsidRPr="00347B12">
        <w:rPr>
          <w:rFonts w:ascii="Times New Roman" w:hAnsi="Times New Roman" w:cs="Times New Roman"/>
          <w:sz w:val="28"/>
          <w:szCs w:val="28"/>
        </w:rPr>
        <w:t>ерск</w:t>
      </w:r>
      <w:r w:rsidRPr="00347B12">
        <w:rPr>
          <w:rFonts w:ascii="Times New Roman" w:hAnsi="Times New Roman" w:cs="Times New Roman"/>
          <w:sz w:val="28"/>
          <w:szCs w:val="28"/>
        </w:rPr>
        <w:t>.</w:t>
      </w: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рамках исполнения пункта 21 Стандарта развития конкуренции, утвержденного распоряжением Правительства Российской Федерации от 17.04.2019 № 768-р (далее – Стандарт), в перечень товарных рынков в целях содействия развитию конкуренции на территории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E06DD1" w:rsidRPr="00347B12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347B12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E06DD1" w:rsidRPr="00347B12">
        <w:rPr>
          <w:rFonts w:ascii="Times New Roman" w:hAnsi="Times New Roman" w:cs="Times New Roman"/>
          <w:sz w:val="28"/>
          <w:szCs w:val="28"/>
        </w:rPr>
        <w:t>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 с учетом полномочий, определенных Федеральным законом от 06.10.2003 № 131-ФЗ «Об общих принципах организации местного самоуправления в Российской Федерации», включаются 1</w:t>
      </w:r>
      <w:r w:rsidR="002269D0" w:rsidRPr="00347B12">
        <w:rPr>
          <w:rFonts w:ascii="Times New Roman" w:hAnsi="Times New Roman" w:cs="Times New Roman"/>
          <w:sz w:val="28"/>
          <w:szCs w:val="28"/>
        </w:rPr>
        <w:t>2</w:t>
      </w:r>
      <w:r w:rsidRPr="00347B12">
        <w:rPr>
          <w:rFonts w:ascii="Times New Roman" w:hAnsi="Times New Roman" w:cs="Times New Roman"/>
          <w:sz w:val="28"/>
          <w:szCs w:val="28"/>
        </w:rPr>
        <w:t xml:space="preserve"> рынков; сформирован План мероприятий («дорожная карта») по содействию развитию конкуренции на территории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2269D0"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, согласованный структурными подразделениями </w:t>
      </w:r>
      <w:r w:rsidR="002269D0" w:rsidRPr="00347B12">
        <w:rPr>
          <w:rFonts w:ascii="Times New Roman" w:hAnsi="Times New Roman" w:cs="Times New Roman"/>
          <w:sz w:val="28"/>
          <w:szCs w:val="28"/>
        </w:rPr>
        <w:t>А</w:t>
      </w:r>
      <w:r w:rsidRPr="00347B1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269D0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>.</w:t>
      </w: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Кроме того, «дорожная карта» включает план мероприятий по реализации системных мероприятий, направленных на развитие конкуренции на территории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3D09BE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, а также перечень документов стратегического планирования </w:t>
      </w:r>
      <w:r w:rsidR="003D09BE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, включающих мероприятия, реализация которых оказывает влияние на состояние конкурентной среды на рынках товаров, работ, услуг муниципального образования </w:t>
      </w:r>
      <w:r w:rsidR="003D09BE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>.</w:t>
      </w:r>
    </w:p>
    <w:p w:rsidR="00E75073" w:rsidRPr="00347B12" w:rsidRDefault="001331C6" w:rsidP="00E7648D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347B12">
        <w:rPr>
          <w:b w:val="0"/>
          <w:sz w:val="28"/>
          <w:szCs w:val="28"/>
        </w:rPr>
        <w:t xml:space="preserve">Указанные постановления </w:t>
      </w:r>
      <w:proofErr w:type="gramStart"/>
      <w:r w:rsidR="002F08B1" w:rsidRPr="00347B12">
        <w:rPr>
          <w:b w:val="0"/>
          <w:sz w:val="28"/>
          <w:szCs w:val="28"/>
        </w:rPr>
        <w:t>А</w:t>
      </w:r>
      <w:r w:rsidRPr="00347B12">
        <w:rPr>
          <w:b w:val="0"/>
          <w:sz w:val="28"/>
          <w:szCs w:val="28"/>
        </w:rPr>
        <w:t>дминистрации</w:t>
      </w:r>
      <w:proofErr w:type="gramEnd"/>
      <w:r w:rsidRPr="00347B12">
        <w:rPr>
          <w:b w:val="0"/>
          <w:sz w:val="28"/>
          <w:szCs w:val="28"/>
        </w:rPr>
        <w:t xml:space="preserve"> </w:t>
      </w:r>
      <w:r w:rsidR="002F08B1" w:rsidRPr="00347B12">
        <w:rPr>
          <w:b w:val="0"/>
          <w:sz w:val="28"/>
          <w:szCs w:val="28"/>
        </w:rPr>
        <w:t xml:space="preserve">ЗАТО город Заозерск </w:t>
      </w:r>
      <w:r w:rsidRPr="00347B12">
        <w:rPr>
          <w:b w:val="0"/>
          <w:sz w:val="28"/>
          <w:szCs w:val="28"/>
        </w:rPr>
        <w:t xml:space="preserve">и другие нормативные правовые документы по данному вопросу размещены в информационно-телекоммуникационной сети «Интернет» на </w:t>
      </w:r>
      <w:r w:rsidR="00E36A58" w:rsidRPr="00347B12">
        <w:rPr>
          <w:b w:val="0"/>
          <w:sz w:val="28"/>
          <w:szCs w:val="28"/>
        </w:rPr>
        <w:t xml:space="preserve">официальном сайте органов местного самоуправления ЗАТО город Заозерск </w:t>
      </w:r>
      <w:r w:rsidRPr="00347B12">
        <w:rPr>
          <w:b w:val="0"/>
          <w:sz w:val="28"/>
          <w:szCs w:val="28"/>
        </w:rPr>
        <w:t xml:space="preserve">в разделе </w:t>
      </w:r>
      <w:r w:rsidR="00D0411C" w:rsidRPr="00347B12">
        <w:rPr>
          <w:b w:val="0"/>
          <w:sz w:val="28"/>
          <w:szCs w:val="28"/>
        </w:rPr>
        <w:t xml:space="preserve">«Развитие малого и среднего предпринимательства» </w:t>
      </w:r>
      <w:r w:rsidRPr="00347B12">
        <w:rPr>
          <w:b w:val="0"/>
          <w:sz w:val="28"/>
          <w:szCs w:val="28"/>
        </w:rPr>
        <w:t>подразделе «</w:t>
      </w:r>
      <w:r w:rsidR="00D0411C" w:rsidRPr="00347B12">
        <w:rPr>
          <w:b w:val="0"/>
          <w:sz w:val="28"/>
          <w:szCs w:val="28"/>
        </w:rPr>
        <w:t>Развитие</w:t>
      </w:r>
      <w:r w:rsidRPr="00347B12">
        <w:rPr>
          <w:b w:val="0"/>
          <w:sz w:val="28"/>
          <w:szCs w:val="28"/>
        </w:rPr>
        <w:t xml:space="preserve"> конкуренции» и доступно по ссылке:</w:t>
      </w:r>
      <w:r w:rsidR="00E75073" w:rsidRPr="00347B12">
        <w:rPr>
          <w:b w:val="0"/>
          <w:sz w:val="28"/>
          <w:szCs w:val="28"/>
        </w:rPr>
        <w:t xml:space="preserve"> </w:t>
      </w:r>
      <w:hyperlink r:id="rId8" w:history="1">
        <w:r w:rsidR="00E75073" w:rsidRPr="00347B12">
          <w:rPr>
            <w:rStyle w:val="a5"/>
            <w:b w:val="0"/>
            <w:color w:val="auto"/>
            <w:sz w:val="28"/>
            <w:szCs w:val="28"/>
          </w:rPr>
          <w:t>https://zatozaozersk.ru/administraciya-zato-goroda-zaozerska/struktura-administracii-zato-goroda-zaozerska/upravleniya-administracii-zato-goroda-zaozerska/upravlenie-municipalnogo-imushestva-administracii-zato-</w:t>
        </w:r>
        <w:r w:rsidR="00E75073" w:rsidRPr="00347B12">
          <w:rPr>
            <w:rStyle w:val="a5"/>
            <w:b w:val="0"/>
            <w:color w:val="auto"/>
            <w:sz w:val="28"/>
            <w:szCs w:val="28"/>
          </w:rPr>
          <w:lastRenderedPageBreak/>
          <w:t>goroda-zaozerska-murmanskoy-oblasti/razvitie-i-podderzhka-malogo-i-srednego-predprinimatelstva/razvitie-konkurencii/</w:t>
        </w:r>
      </w:hyperlink>
      <w:r w:rsidR="00E75073" w:rsidRPr="00347B12">
        <w:rPr>
          <w:b w:val="0"/>
          <w:sz w:val="28"/>
          <w:szCs w:val="28"/>
        </w:rPr>
        <w:t>.</w:t>
      </w:r>
    </w:p>
    <w:p w:rsidR="003A360C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муниципальном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350DEB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 создан и успешно функциониру</w:t>
      </w:r>
      <w:r w:rsidR="007A7332" w:rsidRPr="00347B12">
        <w:rPr>
          <w:rFonts w:ascii="Times New Roman" w:hAnsi="Times New Roman" w:cs="Times New Roman"/>
          <w:sz w:val="28"/>
          <w:szCs w:val="28"/>
        </w:rPr>
        <w:t>ет</w:t>
      </w:r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7A7332" w:rsidRPr="00347B12">
        <w:rPr>
          <w:rFonts w:ascii="Times New Roman" w:hAnsi="Times New Roman" w:cs="Times New Roman"/>
          <w:sz w:val="28"/>
          <w:szCs w:val="28"/>
        </w:rPr>
        <w:t>к</w:t>
      </w:r>
      <w:r w:rsidRPr="00347B12">
        <w:rPr>
          <w:rFonts w:ascii="Times New Roman" w:hAnsi="Times New Roman" w:cs="Times New Roman"/>
          <w:sz w:val="28"/>
          <w:szCs w:val="28"/>
        </w:rPr>
        <w:t xml:space="preserve">оординационный совет по вопросам малого и среднего предпринимательства при </w:t>
      </w:r>
      <w:r w:rsidR="007A7332" w:rsidRPr="00347B12">
        <w:rPr>
          <w:rFonts w:ascii="Times New Roman" w:hAnsi="Times New Roman" w:cs="Times New Roman"/>
          <w:sz w:val="28"/>
          <w:szCs w:val="28"/>
        </w:rPr>
        <w:t>А</w:t>
      </w:r>
      <w:r w:rsidRPr="00347B1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A7332" w:rsidRPr="00347B12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347B12">
        <w:rPr>
          <w:rFonts w:ascii="Times New Roman" w:hAnsi="Times New Roman" w:cs="Times New Roman"/>
          <w:sz w:val="28"/>
          <w:szCs w:val="28"/>
        </w:rPr>
        <w:t xml:space="preserve">(положение о Координационном совете по вопросам малого и среднего предпринимательства при </w:t>
      </w:r>
      <w:r w:rsidR="007A7332" w:rsidRPr="00347B12">
        <w:rPr>
          <w:rFonts w:ascii="Times New Roman" w:hAnsi="Times New Roman" w:cs="Times New Roman"/>
          <w:sz w:val="28"/>
          <w:szCs w:val="28"/>
        </w:rPr>
        <w:t>Ад</w:t>
      </w:r>
      <w:r w:rsidRPr="00347B12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7A7332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</w:t>
      </w:r>
      <w:r w:rsidR="000D0FC1" w:rsidRPr="00347B12">
        <w:rPr>
          <w:rFonts w:ascii="Times New Roman" w:hAnsi="Times New Roman" w:cs="Times New Roman"/>
          <w:sz w:val="28"/>
          <w:szCs w:val="28"/>
        </w:rPr>
        <w:t>А</w:t>
      </w:r>
      <w:r w:rsidRPr="00347B1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D0FC1" w:rsidRPr="00347B12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347B12">
        <w:rPr>
          <w:rFonts w:ascii="Times New Roman" w:hAnsi="Times New Roman" w:cs="Times New Roman"/>
          <w:sz w:val="28"/>
          <w:szCs w:val="28"/>
        </w:rPr>
        <w:t xml:space="preserve">от </w:t>
      </w:r>
      <w:r w:rsidR="000D0FC1" w:rsidRPr="00347B12">
        <w:rPr>
          <w:rFonts w:ascii="Times New Roman" w:hAnsi="Times New Roman" w:cs="Times New Roman"/>
          <w:sz w:val="28"/>
          <w:szCs w:val="28"/>
        </w:rPr>
        <w:t>28.01.2016</w:t>
      </w:r>
      <w:r w:rsidRPr="00347B12">
        <w:rPr>
          <w:rFonts w:ascii="Times New Roman" w:hAnsi="Times New Roman" w:cs="Times New Roman"/>
          <w:sz w:val="28"/>
          <w:szCs w:val="28"/>
        </w:rPr>
        <w:t xml:space="preserve"> № </w:t>
      </w:r>
      <w:r w:rsidR="000D0FC1" w:rsidRPr="00347B12">
        <w:rPr>
          <w:rFonts w:ascii="Times New Roman" w:hAnsi="Times New Roman" w:cs="Times New Roman"/>
          <w:sz w:val="28"/>
          <w:szCs w:val="28"/>
        </w:rPr>
        <w:t>37</w:t>
      </w:r>
      <w:r w:rsidRPr="00347B12">
        <w:rPr>
          <w:rFonts w:ascii="Times New Roman" w:hAnsi="Times New Roman" w:cs="Times New Roman"/>
          <w:sz w:val="28"/>
          <w:szCs w:val="28"/>
        </w:rPr>
        <w:t xml:space="preserve">, размещено </w:t>
      </w:r>
      <w:r w:rsidR="0008570A" w:rsidRPr="00347B1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на официальном сайте органов местного самоуправления ЗАТО город Заозерск в разделе «Развитие малого и среднего предпринимательства»</w:t>
      </w:r>
      <w:r w:rsidR="003A360C" w:rsidRPr="00347B12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3A360C" w:rsidRPr="00347B1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koordinacionnyy-sovet-po-razvitiyu-malogo-i-srednego-predprinimatelstva/2</w:t>
        </w:r>
      </w:hyperlink>
      <w:r w:rsidRPr="00347B12">
        <w:rPr>
          <w:rFonts w:ascii="Times New Roman" w:hAnsi="Times New Roman" w:cs="Times New Roman"/>
          <w:sz w:val="28"/>
          <w:szCs w:val="28"/>
        </w:rPr>
        <w:t>.</w:t>
      </w:r>
    </w:p>
    <w:p w:rsidR="001331C6" w:rsidRPr="00347B1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Сотрудники </w:t>
      </w:r>
      <w:proofErr w:type="gramStart"/>
      <w:r w:rsidR="003A360C" w:rsidRPr="00347B12">
        <w:rPr>
          <w:rFonts w:ascii="Times New Roman" w:hAnsi="Times New Roman" w:cs="Times New Roman"/>
          <w:sz w:val="28"/>
          <w:szCs w:val="28"/>
        </w:rPr>
        <w:t>Ад</w:t>
      </w:r>
      <w:r w:rsidRPr="00347B12"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r w:rsidR="003A360C" w:rsidRPr="00347B12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sz w:val="28"/>
          <w:szCs w:val="28"/>
        </w:rPr>
        <w:t xml:space="preserve"> принимают участие в обучающих мероприятиях, совещаниях в режиме видеоконференцсвязи, проводимых Комитетом по конкурентной политике Мурманской области. Информация о ходе реализации отдельных поручений по развитию конкуренции, мероприятий по развитию конкуренции и достижении показателей представляется своевременно и качественно. </w:t>
      </w:r>
    </w:p>
    <w:p w:rsidR="001331C6" w:rsidRPr="00347B12" w:rsidRDefault="001331C6" w:rsidP="005717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4703" w:rsidRPr="00347B12" w:rsidRDefault="00AC4703" w:rsidP="00AC4703">
      <w:pPr>
        <w:pStyle w:val="a3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Муниципальный сектор экономики по состоянию на 01.09.2024 представлен 17 организациями муниципальной формы собственности. </w:t>
      </w:r>
    </w:p>
    <w:p w:rsidR="00AC4703" w:rsidRPr="00347B12" w:rsidRDefault="00AC4703" w:rsidP="00AC4703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Перечень муниципальных учреждений представлен в таблице:</w:t>
      </w:r>
    </w:p>
    <w:tbl>
      <w:tblPr>
        <w:tblW w:w="4666" w:type="pct"/>
        <w:jc w:val="center"/>
        <w:tblInd w:w="-669" w:type="dxa"/>
        <w:tblLayout w:type="fixed"/>
        <w:tblLook w:val="04A0"/>
      </w:tblPr>
      <w:tblGrid>
        <w:gridCol w:w="514"/>
        <w:gridCol w:w="6113"/>
        <w:gridCol w:w="1357"/>
        <w:gridCol w:w="1476"/>
      </w:tblGrid>
      <w:tr w:rsidR="00AC4703" w:rsidRPr="00347B12" w:rsidTr="001B3713">
        <w:trPr>
          <w:trHeight w:val="818"/>
          <w:tblHeader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ind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Штатная численность, на 01.09.2023, ед.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Штатная численность, на 01.09.2024, ед.</w:t>
            </w:r>
          </w:p>
        </w:tc>
      </w:tr>
      <w:tr w:rsidR="00AC4703" w:rsidRPr="00347B12" w:rsidTr="001B3713">
        <w:trPr>
          <w:trHeight w:val="76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Совет депутатов городского округа закрытое административно-территориальное образование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C4703" w:rsidRPr="00347B12" w:rsidTr="001B3713">
        <w:trPr>
          <w:trHeight w:val="441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Контрольно-счетная комиссия городского округа закрытое административно-территориальное образование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C4703" w:rsidRPr="00347B12" w:rsidTr="001B3713">
        <w:trPr>
          <w:trHeight w:val="8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округа закрытое административно-территориальное образование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AC4703" w:rsidRPr="00347B12" w:rsidTr="001B3713">
        <w:trPr>
          <w:trHeight w:val="78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C4703" w:rsidRPr="00347B12" w:rsidTr="001B3713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«Управление образования, культуры, спорта и молодежной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политики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</w:p>
        </w:tc>
      </w:tr>
      <w:tr w:rsidR="00AC4703" w:rsidRPr="00347B12" w:rsidTr="001B3713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«Управление экономики и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финансов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 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</w:tr>
      <w:tr w:rsidR="00AC4703" w:rsidRPr="00347B12" w:rsidTr="001B3713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C4703" w:rsidRPr="00347B12" w:rsidTr="001B3713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</w:tr>
      <w:tr w:rsidR="00AC4703" w:rsidRPr="00347B12" w:rsidTr="001B3713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«Центр по делам гражданской обороны и чрезвычайным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ситуациям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</w:t>
            </w:r>
            <w:r w:rsidRPr="00347B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AC4703" w:rsidRPr="00347B12" w:rsidTr="001B3713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«Центр обеспечения функционирования органов местного самоуправления и муниципальных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</w:tr>
      <w:tr w:rsidR="00AC4703" w:rsidRPr="00347B12" w:rsidTr="001B3713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C4703" w:rsidRPr="00347B12" w:rsidTr="001B3713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учреждение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 «Центр культуры и библиотечного обслуживания имени Героя России вице-адмирала М.В. </w:t>
            </w:r>
            <w:proofErr w:type="spell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Моцака</w:t>
            </w:r>
            <w:proofErr w:type="spell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AC4703" w:rsidRPr="00347B12" w:rsidTr="001B3713">
        <w:trPr>
          <w:trHeight w:val="57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95,49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95,49</w:t>
            </w:r>
          </w:p>
        </w:tc>
      </w:tr>
      <w:tr w:rsidR="00AC4703" w:rsidRPr="00347B12" w:rsidTr="001B3713">
        <w:trPr>
          <w:trHeight w:val="57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101,85</w:t>
            </w:r>
          </w:p>
        </w:tc>
      </w:tr>
      <w:tr w:rsidR="00AC4703" w:rsidRPr="00347B12" w:rsidTr="001B3713">
        <w:trPr>
          <w:trHeight w:val="818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учреждение дополнительного образования «Детско-юношеская спортивная школа»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25,6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52,6</w:t>
            </w:r>
          </w:p>
        </w:tc>
      </w:tr>
      <w:tr w:rsidR="00AC4703" w:rsidRPr="00347B12" w:rsidTr="001B3713">
        <w:trPr>
          <w:trHeight w:val="73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учреждение дополнительного образования Детская музыкальная школа </w:t>
            </w:r>
            <w:proofErr w:type="gramStart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. Заозерск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27,28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27,78</w:t>
            </w:r>
          </w:p>
        </w:tc>
      </w:tr>
      <w:tr w:rsidR="00AC4703" w:rsidRPr="00347B12" w:rsidTr="001B3713">
        <w:trPr>
          <w:trHeight w:val="97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учреждение дополнительного образования «Центр дополнительного образования детей»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25,75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25,75</w:t>
            </w:r>
          </w:p>
        </w:tc>
      </w:tr>
    </w:tbl>
    <w:p w:rsidR="00AC4703" w:rsidRPr="00347B12" w:rsidRDefault="00AC4703" w:rsidP="00AC470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4703" w:rsidRPr="00347B12" w:rsidRDefault="00AC4703" w:rsidP="00AC470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B12">
        <w:rPr>
          <w:rFonts w:ascii="Times New Roman" w:hAnsi="Times New Roman" w:cs="Times New Roman"/>
          <w:sz w:val="28"/>
          <w:szCs w:val="28"/>
        </w:rPr>
        <w:t>В 2024 году средства бюджета были направлены на реализацию мероприятий следующих муниципальных программ</w:t>
      </w:r>
      <w:r w:rsidRPr="00347B1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jc w:val="center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2"/>
        <w:gridCol w:w="7524"/>
        <w:gridCol w:w="1340"/>
      </w:tblGrid>
      <w:tr w:rsidR="00AC4703" w:rsidRPr="00347B12" w:rsidTr="001B3713">
        <w:trPr>
          <w:tblHeader/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2024 год, тыс. руб.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 «Развитие образования, культуры, спорта и молодежной политики в городе </w:t>
            </w:r>
            <w:proofErr w:type="spell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Заозерске</w:t>
            </w:r>
            <w:proofErr w:type="spell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. Основные направления деятельности на 2018-2024 годы»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602 627,4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4 «Охрана окружающей среды»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8 928,8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5 «Энергосбережение и повышение энергетической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эффективности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720,0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 6 «Развитие малого и среднего предпринимательства и торговли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5,0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7 «Эффективное управление муниципальными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финансами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28 921,5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9 «Капитальный и текущий ремонт многоквартирных домов, расположенных на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47 941,9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10 «Повышение информационной открытости деятельности органов местного самоуправления»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5 068,4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11 «Повышение безопасности дорожного движения и снижение дорожно-транспортного травматизма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150,0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12 «Эффективное муниципальное управление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109 307,0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13 «Социальная поддержка некоторых категорий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граждан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1 658,6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14 «Обеспечение комфортной среды проживания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населения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348 373,2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15 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33 686,1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16 «Профилактика правонарушений и обеспечение общественной безопасности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75,5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14.</w:t>
            </w:r>
          </w:p>
        </w:tc>
        <w:tc>
          <w:tcPr>
            <w:tcW w:w="7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17 «Профилактика терроризма и экстремизма, а также минимизации и (или) ликвидация последствий проявлений терроризма и экстремизма на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</w:tr>
      <w:tr w:rsidR="00AC4703" w:rsidRPr="00347B12" w:rsidTr="001B3713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18 «Формирование современной городской 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среды</w:t>
            </w:r>
            <w:proofErr w:type="gramEnd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28 688,7</w:t>
            </w:r>
          </w:p>
        </w:tc>
      </w:tr>
      <w:tr w:rsidR="00AC4703" w:rsidRPr="00347B12" w:rsidTr="001B3713">
        <w:trPr>
          <w:trHeight w:val="305"/>
          <w:jc w:val="center"/>
        </w:trPr>
        <w:tc>
          <w:tcPr>
            <w:tcW w:w="7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ВСЕГО</w:t>
            </w:r>
            <w:proofErr w:type="gramStart"/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C4703" w:rsidRPr="00347B12" w:rsidRDefault="00AC4703" w:rsidP="001B37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1 216 172,1</w:t>
            </w:r>
          </w:p>
        </w:tc>
      </w:tr>
    </w:tbl>
    <w:p w:rsidR="00AC4703" w:rsidRPr="00347B12" w:rsidRDefault="00AC4703" w:rsidP="00AC470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4703" w:rsidRPr="00347B12" w:rsidRDefault="00AC4703" w:rsidP="00AC4703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3. Доходы бюджета муниципального </w:t>
      </w:r>
      <w:proofErr w:type="gramStart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 </w:t>
      </w: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br/>
        <w:t>за 2024 год</w:t>
      </w:r>
    </w:p>
    <w:p w:rsidR="00AC4703" w:rsidRPr="00347B12" w:rsidRDefault="00AC4703" w:rsidP="00AC47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за 2024 год составили 1 245,9 млн. рублей в том числе:</w:t>
      </w:r>
    </w:p>
    <w:p w:rsidR="00AC4703" w:rsidRPr="00347B12" w:rsidRDefault="00AC4703" w:rsidP="00AC47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 налоговые и неналоговые доходы – 264,11 млн. руб., из них: </w:t>
      </w:r>
    </w:p>
    <w:p w:rsidR="00AC4703" w:rsidRPr="00347B12" w:rsidRDefault="00AC4703" w:rsidP="00AC47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47B12">
        <w:rPr>
          <w:rFonts w:ascii="Times New Roman" w:hAnsi="Times New Roman" w:cs="Times New Roman"/>
          <w:sz w:val="28"/>
          <w:szCs w:val="28"/>
        </w:rPr>
        <w:t>налоговые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– 221,63 млн. рублей; 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7B12">
        <w:rPr>
          <w:rFonts w:ascii="Times New Roman" w:hAnsi="Times New Roman" w:cs="Times New Roman"/>
          <w:sz w:val="28"/>
          <w:szCs w:val="28"/>
        </w:rPr>
        <w:t>неналоговые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– 42,48 млн. рублей;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безвозмездные поступления – 981,79 млн. руб.,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из них: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дотации – 326,54 млн. рублей;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субсидии – 498,87 млн. рублей;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субвенции – 131,11 млн. рублей;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иные межбюджетные трансферты – 25,65 млн. рублей;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прочие межбюджетные трансферты – 0,42 млн. рублей.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возврат остатков субсидий, субвенций и иных межбюджетных трансфертов, имеющих целевое назначение, прошлых лет – (- 0,8) млн. рублей.    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4703" w:rsidRPr="00347B12" w:rsidRDefault="00AC4703" w:rsidP="00AC4703">
      <w:pPr>
        <w:pStyle w:val="a3"/>
        <w:numPr>
          <w:ilvl w:val="0"/>
          <w:numId w:val="2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Источники налоговых и неналоговых доходов бюджета муниципального образования в 2024 году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0" w:type="auto"/>
        <w:jc w:val="center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9"/>
        <w:gridCol w:w="1614"/>
        <w:gridCol w:w="2178"/>
      </w:tblGrid>
      <w:tr w:rsidR="00AC4703" w:rsidRPr="00347B12" w:rsidTr="001B3713">
        <w:trPr>
          <w:tblHeader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4703" w:rsidRPr="00347B12" w:rsidRDefault="00AC4703" w:rsidP="001B3713">
            <w:pPr>
              <w:pStyle w:val="a3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pStyle w:val="a3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Сумма, млн. руб.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pStyle w:val="a3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Доля в налоговых и неналоговых доходах бюджета, %</w:t>
            </w:r>
          </w:p>
        </w:tc>
      </w:tr>
      <w:tr w:rsidR="00AC4703" w:rsidRPr="00347B12" w:rsidTr="001B3713">
        <w:trPr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261,11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C4703" w:rsidRPr="00347B12" w:rsidTr="001B3713">
        <w:trPr>
          <w:trHeight w:val="239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Налоговые доходы, в т.ч.: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221,63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84,88</w:t>
            </w:r>
          </w:p>
        </w:tc>
      </w:tr>
      <w:tr w:rsidR="00AC4703" w:rsidRPr="00347B12" w:rsidTr="001B3713">
        <w:trPr>
          <w:trHeight w:val="258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налог на доходы физических лиц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208,27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79,76</w:t>
            </w:r>
          </w:p>
        </w:tc>
      </w:tr>
      <w:tr w:rsidR="00AC4703" w:rsidRPr="00347B12" w:rsidTr="001B3713">
        <w:trPr>
          <w:trHeight w:val="276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акцизы по подакцизным товарам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6,31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2,42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 налог, взимаемый в связи с применением упрощенной системы налогообложения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3,47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1,33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 единый налог на вмененный доход для отдельных видов деятельности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C4703" w:rsidRPr="00347B12" w:rsidTr="001B3713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единый сельскохозяйственный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 налог, взимаемый в связи с применением патентной системы налогообложения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0,41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0,16</w:t>
            </w:r>
          </w:p>
        </w:tc>
      </w:tr>
      <w:tr w:rsidR="00AC4703" w:rsidRPr="00347B12" w:rsidTr="001B3713">
        <w:trPr>
          <w:trHeight w:val="21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 налог на имущество физических лиц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0,43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0,17</w:t>
            </w:r>
          </w:p>
        </w:tc>
      </w:tr>
      <w:tr w:rsidR="00AC4703" w:rsidRPr="00347B12" w:rsidTr="001B3713">
        <w:trPr>
          <w:trHeight w:val="21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земельный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0,08</w:t>
            </w:r>
          </w:p>
        </w:tc>
      </w:tr>
      <w:tr w:rsidR="00AC4703" w:rsidRPr="00347B12" w:rsidTr="001B3713">
        <w:trPr>
          <w:trHeight w:val="244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государственная пошлина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2,54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0,97</w:t>
            </w:r>
          </w:p>
        </w:tc>
      </w:tr>
      <w:tr w:rsidR="00AC4703" w:rsidRPr="00347B12" w:rsidTr="001B3713">
        <w:trPr>
          <w:trHeight w:val="248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bCs/>
                <w:sz w:val="20"/>
                <w:szCs w:val="20"/>
              </w:rPr>
              <w:t>Неналоговые доходы, в т.ч.: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42,48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16,27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 доходы в виде дивидендов по акциям, принадлежащим городским округам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C4703" w:rsidRPr="00347B12" w:rsidTr="001B3713">
        <w:trPr>
          <w:trHeight w:val="187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 доходы в виде арендной платы за земельные участки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7,34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2,81</w:t>
            </w:r>
          </w:p>
        </w:tc>
      </w:tr>
      <w:tr w:rsidR="00AC4703" w:rsidRPr="00347B12" w:rsidTr="001B3713">
        <w:trPr>
          <w:trHeight w:val="206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доходы от сдачи в аренду имущества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2,58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0,99</w:t>
            </w:r>
          </w:p>
        </w:tc>
      </w:tr>
      <w:tr w:rsidR="00AC4703" w:rsidRPr="00347B12" w:rsidTr="001B3713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доходы от использования имущества городских округов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28,86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11,05</w:t>
            </w:r>
          </w:p>
        </w:tc>
      </w:tr>
      <w:tr w:rsidR="00AC4703" w:rsidRPr="00347B12" w:rsidTr="001B3713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плата за негативное воздействие на окружающую среду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0,13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0,05</w:t>
            </w:r>
          </w:p>
        </w:tc>
      </w:tr>
      <w:tr w:rsidR="00AC4703" w:rsidRPr="00347B12" w:rsidTr="001B3713">
        <w:trPr>
          <w:trHeight w:val="242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прочие доходы от компенсации затрат государства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1,62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0,62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доходы от продажи квартир, находящихся в собственности городских округов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доходы от реализации имущества, находящегося в собственности городского округа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доходы от продажи земельных участков, находящихся в государственной  и муниципальной собственности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AC4703" w:rsidRPr="00347B12" w:rsidTr="001B3713">
        <w:trPr>
          <w:trHeight w:val="222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штрафы, санкции, возмещение ущерба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1,63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0,63</w:t>
            </w:r>
          </w:p>
        </w:tc>
      </w:tr>
      <w:tr w:rsidR="00AC4703" w:rsidRPr="00347B12" w:rsidTr="001B3713">
        <w:trPr>
          <w:trHeight w:val="157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- прочие неналоговые доходы (в т.ч. невыясненные)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0,32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C4703" w:rsidRPr="00347B12" w:rsidRDefault="00AC4703" w:rsidP="001B3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0,12</w:t>
            </w:r>
          </w:p>
        </w:tc>
      </w:tr>
    </w:tbl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5. Темпы роста налоговых доходов в 2020-2024 годах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1559"/>
        <w:gridCol w:w="1418"/>
        <w:gridCol w:w="1559"/>
        <w:gridCol w:w="1559"/>
      </w:tblGrid>
      <w:tr w:rsidR="00AC4703" w:rsidRPr="00347B12" w:rsidTr="001B3713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4703" w:rsidRPr="00347B12" w:rsidRDefault="00AC4703" w:rsidP="001B3713">
            <w:pPr>
              <w:pStyle w:val="a3"/>
              <w:spacing w:after="0" w:line="240" w:lineRule="auto"/>
              <w:ind w:left="-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Статьи доходов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2021 к 2020,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2022 к 2021,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2023 к 2022,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2024 к 2023, %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C4703" w:rsidRPr="00347B12" w:rsidRDefault="00AC4703" w:rsidP="001B3713">
            <w:pPr>
              <w:pStyle w:val="a3"/>
              <w:tabs>
                <w:tab w:val="left" w:pos="426"/>
              </w:tabs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Налоговые доходы, всего, в т.ч.: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105,33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106,72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108,57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111,94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C4703" w:rsidRPr="00347B12" w:rsidRDefault="00AC4703" w:rsidP="001B3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105,85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105,07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109,64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112,76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C4703" w:rsidRPr="00347B12" w:rsidRDefault="00AC4703" w:rsidP="001B3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акцизы на подакцизные товары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111,82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117,78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102,72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116,00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C4703" w:rsidRPr="00347B12" w:rsidRDefault="00AC4703" w:rsidP="001B3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54,11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156,06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99,32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C4703" w:rsidRPr="00347B12" w:rsidRDefault="00AC4703" w:rsidP="001B3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115,28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339,34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66,24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90,20</w:t>
            </w:r>
          </w:p>
        </w:tc>
      </w:tr>
      <w:tr w:rsidR="00AC4703" w:rsidRPr="00347B12" w:rsidTr="001B3713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AC4703" w:rsidRPr="00347B12" w:rsidRDefault="00AC4703" w:rsidP="001B3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123,94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152,74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74,14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703" w:rsidRPr="00347B12" w:rsidRDefault="00AC4703" w:rsidP="001B3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B12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</w:tr>
    </w:tbl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6. Общий объем расходов бюджета муниципального </w:t>
      </w:r>
      <w:proofErr w:type="gramStart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 за 2024 год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Общий объем расходов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за 2024 год составил 1 251,0 млн. рублей, из них расходы на: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общегосударственные вопросы – 13,2 %;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национальную оборону – 0,3 %;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 национальную безопасность и правоохранительную деятельность </w:t>
      </w:r>
      <w:r w:rsidRPr="00347B12">
        <w:rPr>
          <w:rStyle w:val="FontStyle60"/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Pr="00347B12">
        <w:rPr>
          <w:rFonts w:ascii="Times New Roman" w:hAnsi="Times New Roman" w:cs="Times New Roman"/>
          <w:sz w:val="28"/>
          <w:szCs w:val="28"/>
        </w:rPr>
        <w:t>2,8 %;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национальную экономику – 12,9 %;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жилищно-коммунальное хозяйство – 21,1 %;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охрану окружающей среды – 0,7 %;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 образование </w:t>
      </w:r>
      <w:r w:rsidRPr="00347B12">
        <w:rPr>
          <w:rFonts w:ascii="Times New Roman" w:hAnsi="Times New Roman" w:cs="Times New Roman"/>
          <w:b/>
          <w:sz w:val="28"/>
          <w:szCs w:val="28"/>
        </w:rPr>
        <w:t>–</w:t>
      </w:r>
      <w:r w:rsidRPr="00347B12">
        <w:rPr>
          <w:rStyle w:val="FontStyle60"/>
          <w:rFonts w:ascii="Times New Roman" w:hAnsi="Times New Roman" w:cs="Times New Roman"/>
          <w:b w:val="0"/>
          <w:color w:val="auto"/>
          <w:sz w:val="28"/>
          <w:szCs w:val="28"/>
        </w:rPr>
        <w:t xml:space="preserve"> 26,0 </w:t>
      </w:r>
      <w:r w:rsidRPr="00347B12">
        <w:rPr>
          <w:rFonts w:ascii="Times New Roman" w:hAnsi="Times New Roman" w:cs="Times New Roman"/>
          <w:sz w:val="28"/>
          <w:szCs w:val="28"/>
        </w:rPr>
        <w:t>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культуру, кинематографию – 21,1 %;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социальную политику – 1,2 %;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физическую культуру и спорт – 0,3 %;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средства массовой информации – 0,4 %;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- обслуживание государственного и муниципального долга – 0,001%.</w:t>
      </w:r>
    </w:p>
    <w:p w:rsidR="00AC4703" w:rsidRPr="00347B12" w:rsidRDefault="00AC4703" w:rsidP="00AC47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7. Основные направления бюджетной и налоговой политики.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Это информация была в прошлом году. </w:t>
      </w:r>
      <w:proofErr w:type="gramStart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Пропишите</w:t>
      </w:r>
      <w:proofErr w:type="gramEnd"/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пожалуйста по 2024 и плановому 2025-2026 периоду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Налоговая политика в муниципальном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на 2024 год и на плановый период 2025 и 2026 годов направлена на:</w:t>
      </w:r>
    </w:p>
    <w:p w:rsidR="00AC4703" w:rsidRPr="00347B12" w:rsidRDefault="00AC4703" w:rsidP="00AC47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 укрепление налогового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потенциала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Заозерск;</w:t>
      </w:r>
    </w:p>
    <w:p w:rsidR="00AC4703" w:rsidRPr="00347B12" w:rsidRDefault="00AC4703" w:rsidP="00AC47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 обеспечение роста доходной части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и консолидированного бюджета Мурманской области.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lastRenderedPageBreak/>
        <w:t>Бюджетная политика в области доходов на 2024 год и на плановый период 2025 и 2026 годов.</w:t>
      </w:r>
    </w:p>
    <w:p w:rsidR="00AC4703" w:rsidRPr="00347B12" w:rsidRDefault="00AC4703" w:rsidP="00AC47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политики является определение условий, принимаемых для составления проекта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на 2024 год и на плановый период 2025 и 2026 годов (далее – проект бюджета на 2024-2026 годы), и подходов к его формированию.</w:t>
      </w:r>
    </w:p>
    <w:p w:rsidR="00AC4703" w:rsidRPr="00347B12" w:rsidRDefault="00AC4703" w:rsidP="00AC470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Основные положения, принятые за основу при формировании прогноза доходов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на 2024-2026 годы.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Прогноз доходов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на 2024-2026 годы основан на базовом варианте прогноза социально-экономического развития Мурманской области и ЗАТО город Заозерск на 2024 год и на плановый период 2025 и 2026 годов, составленном с учетом существенных изменений внешних и внутренних условий развития российской экономики в целом.</w:t>
      </w:r>
    </w:p>
    <w:p w:rsidR="00AC4703" w:rsidRPr="00347B12" w:rsidRDefault="00AC4703" w:rsidP="00AC470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B12">
        <w:rPr>
          <w:rFonts w:ascii="Times New Roman" w:hAnsi="Times New Roman" w:cs="Times New Roman"/>
          <w:sz w:val="28"/>
          <w:szCs w:val="28"/>
          <w:lang w:eastAsia="ru-RU"/>
        </w:rPr>
        <w:t>Прогноз доходов сформирован с учетом изменений в налоговом и бюджетном законодательстве Российской Федерации, принятых или планируемых к введению с 1 января 2024 года.</w:t>
      </w:r>
    </w:p>
    <w:p w:rsidR="00AC4703" w:rsidRPr="00347B12" w:rsidRDefault="00AC4703" w:rsidP="00AC470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При формировании прогноза доходов местного бюджета были учтены:</w:t>
      </w:r>
    </w:p>
    <w:p w:rsidR="00AC4703" w:rsidRPr="00347B12" w:rsidRDefault="00AC4703" w:rsidP="00AC470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 дифференцированные нормативы отчислений в местные бюджеты от налоговых доходов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347B12">
        <w:rPr>
          <w:rFonts w:ascii="Times New Roman" w:hAnsi="Times New Roman"/>
          <w:sz w:val="28"/>
          <w:szCs w:val="28"/>
        </w:rPr>
        <w:t>инжекторных</w:t>
      </w:r>
      <w:proofErr w:type="spellEnd"/>
      <w:r w:rsidRPr="00347B12">
        <w:rPr>
          <w:rFonts w:ascii="Times New Roman" w:hAnsi="Times New Roman"/>
          <w:sz w:val="28"/>
          <w:szCs w:val="28"/>
        </w:rPr>
        <w:t xml:space="preserve">) двигателей, производимые на территории Российской Федерации, подлежащих зачислению в консолидированный бюджет Мурманской области, в целях формирования муниципальных дорожных фондов; 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 индексация налоговых ставок по подакцизным видам товаров;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 предоставление налоговых преференций, направленных на стимулирование инвестиционной активности в муниципальном образовании, в том числе резидентам Арктической зоны Российской Федерации;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 xml:space="preserve">- реализация на </w:t>
      </w:r>
      <w:proofErr w:type="gramStart"/>
      <w:r w:rsidRPr="00347B12">
        <w:rPr>
          <w:rFonts w:ascii="Times New Roman" w:hAnsi="Times New Roman"/>
          <w:sz w:val="28"/>
          <w:szCs w:val="28"/>
        </w:rPr>
        <w:t>территории</w:t>
      </w:r>
      <w:proofErr w:type="gramEnd"/>
      <w:r w:rsidRPr="00347B12">
        <w:rPr>
          <w:rFonts w:ascii="Times New Roman" w:hAnsi="Times New Roman"/>
          <w:sz w:val="28"/>
          <w:szCs w:val="28"/>
        </w:rPr>
        <w:t xml:space="preserve"> ЗАТО город Заозерск специального налогового режима «Налог на профессиональный доход»;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 изменение кадастровой стоимости объектов недвижимого имущества на территории муниципального образования.</w:t>
      </w:r>
    </w:p>
    <w:p w:rsidR="00AC4703" w:rsidRPr="00347B12" w:rsidRDefault="00AC4703" w:rsidP="00AC470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Бюджетная политика в области расходов направлена на сохранение преемственности в отношении определенных ранее приоритетов и их достижений, скорректирована с учетом текущей экономической ситуации в стране и необходимости реализации первоочередных задач, поставленных в Указах Президента Российской Федерации.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На формирование расходов бюджета оказали влияние следующие факторы: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- установление и исполнение расходных </w:t>
      </w:r>
      <w:r w:rsidRPr="00347B12">
        <w:rPr>
          <w:rFonts w:ascii="Times New Roman" w:hAnsi="Times New Roman"/>
          <w:sz w:val="28"/>
          <w:szCs w:val="28"/>
        </w:rPr>
        <w:t>обязатель</w:t>
      </w:r>
      <w:proofErr w:type="gramStart"/>
      <w:r w:rsidRPr="00347B12">
        <w:rPr>
          <w:rFonts w:ascii="Times New Roman" w:hAnsi="Times New Roman"/>
          <w:sz w:val="28"/>
          <w:szCs w:val="28"/>
        </w:rPr>
        <w:t>ств в пр</w:t>
      </w:r>
      <w:proofErr w:type="gramEnd"/>
      <w:r w:rsidRPr="00347B12">
        <w:rPr>
          <w:rFonts w:ascii="Times New Roman" w:hAnsi="Times New Roman"/>
          <w:sz w:val="28"/>
          <w:szCs w:val="28"/>
        </w:rPr>
        <w:t>еделах полномочий;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 формирование объема дефицита, объема муниципального долга с учетом соблюдения условий соглашений, заключенных муниципальным образованием с Министерством финансов Мурманской области;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 соблюдение нормативов формирования расходов на содержание органов местного самоуправления, установленных Правительством Мурманской области;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>- индексация расходов на оплату коммунальных услуг с 01.01.2024 - 5,5%;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 xml:space="preserve">- реализация Указов Президента Российской Федерации с учетом использования внутренних ресурсов отраслей, полученных в результате </w:t>
      </w:r>
      <w:r w:rsidRPr="00347B12">
        <w:rPr>
          <w:rFonts w:ascii="Times New Roman" w:hAnsi="Times New Roman"/>
          <w:sz w:val="28"/>
          <w:szCs w:val="28"/>
        </w:rPr>
        <w:lastRenderedPageBreak/>
        <w:t>реализации мер по оптимизации расходов и привлечения средств от приносящей доход деятельности</w:t>
      </w:r>
      <w:r w:rsidRPr="00347B12">
        <w:rPr>
          <w:rFonts w:ascii="Times New Roman" w:hAnsi="Times New Roman"/>
          <w:spacing w:val="-4"/>
          <w:sz w:val="28"/>
          <w:szCs w:val="28"/>
        </w:rPr>
        <w:t>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 xml:space="preserve">- обеспечение расходов на повышение </w:t>
      </w:r>
      <w:proofErr w:type="gramStart"/>
      <w:r w:rsidRPr="00347B12">
        <w:rPr>
          <w:rFonts w:ascii="Times New Roman" w:hAnsi="Times New Roman"/>
          <w:sz w:val="28"/>
          <w:szCs w:val="28"/>
        </w:rPr>
        <w:t>оплаты труда отдельных категорий работников бюджетной  сферы</w:t>
      </w:r>
      <w:proofErr w:type="gramEnd"/>
      <w:r w:rsidRPr="00347B12">
        <w:rPr>
          <w:rFonts w:ascii="Times New Roman" w:hAnsi="Times New Roman"/>
          <w:sz w:val="28"/>
          <w:szCs w:val="28"/>
        </w:rPr>
        <w:t xml:space="preserve"> в связи с увеличением минимального размера оплаты труда с 1 января 2024 года;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47B12">
        <w:rPr>
          <w:rFonts w:ascii="Times New Roman" w:hAnsi="Times New Roman"/>
          <w:sz w:val="28"/>
          <w:szCs w:val="28"/>
        </w:rPr>
        <w:t xml:space="preserve">-  обеспечение достижения плановых результатов реализуемых на </w:t>
      </w:r>
      <w:proofErr w:type="gramStart"/>
      <w:r w:rsidRPr="00347B12">
        <w:rPr>
          <w:rFonts w:ascii="Times New Roman" w:hAnsi="Times New Roman"/>
          <w:sz w:val="28"/>
          <w:szCs w:val="28"/>
        </w:rPr>
        <w:t>территории</w:t>
      </w:r>
      <w:proofErr w:type="gramEnd"/>
      <w:r w:rsidRPr="00347B12">
        <w:rPr>
          <w:rFonts w:ascii="Times New Roman" w:hAnsi="Times New Roman"/>
          <w:sz w:val="28"/>
          <w:szCs w:val="28"/>
        </w:rPr>
        <w:t xml:space="preserve"> ЗАТО город Заозерск национальных проектов.</w:t>
      </w:r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Благодаря реализации комплексного подхода к обеспечению устойчивости бюджета долговая нагрузка на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бюджет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остается на безопасном уровне.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В целях эффективного использования бюджетных средств, связанных с обслуживанием внутреннего муниципального долга, и во избежание возникновения кассовых разрывов, применяется практика привлечения бюджетных кредитов и остатков временно свободных средств на счетах муниципальных бюджетных и казенных учреждений.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Реализация мер по повышению эффективности бюджетных расходов осуществляется как путем совершенствования системы муниципальных программ и проектных принципов управления, так и внедрения эффективных процедур планирования и исполнения бюджета.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Кроме того, продолжена реализация мер по повышению качества предоставления государственных и муниципальных услуг, проведению процедур муниципальных закупок, осуществлению предварительного и последующего муниципального финансового контроля.</w:t>
      </w:r>
    </w:p>
    <w:p w:rsidR="00AC4703" w:rsidRPr="00347B12" w:rsidRDefault="00AC4703" w:rsidP="00AC47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Условием эффективной реализации мер бюджетной политики является обеспечение вовлечения граждан в процедуры обсуждения и принятия бюджетных решений, общественного контроля их эффективности и результативности.</w:t>
      </w:r>
    </w:p>
    <w:p w:rsidR="00AC4703" w:rsidRPr="00347B12" w:rsidRDefault="00AC4703" w:rsidP="00AC470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Style w:val="11"/>
          <w:rFonts w:cs="Times New Roman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полном объеме с налоговой и бюджетной политикой в муниципальном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на 2024 год и на плановый период 2025 и 2026 годов можно ознакомиться </w:t>
      </w:r>
      <w:r w:rsidRPr="00347B12">
        <w:rPr>
          <w:rStyle w:val="11"/>
          <w:rFonts w:cs="Times New Roman"/>
          <w:szCs w:val="28"/>
        </w:rPr>
        <w:t>на официальном сайте органов местного самоуправления ЗАТО город Заозерск в информационно-телекоммуникационной сети «Интернет»;</w:t>
      </w:r>
    </w:p>
    <w:p w:rsidR="00AC4703" w:rsidRPr="00347B12" w:rsidRDefault="00AC4703" w:rsidP="00AC470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sz w:val="28"/>
          <w:szCs w:val="28"/>
          <w:u w:val="single"/>
        </w:rPr>
        <w:t>https://zatozaozersk.ru/dokumenty/postanovleniya-administracii-zato-g-zaozerska/?fdate1=&amp;fdate2=&amp;ftype=0&amp;fnum=&amp;fname=бюджетной+политики</w:t>
      </w:r>
    </w:p>
    <w:p w:rsidR="00205263" w:rsidRPr="00347B12" w:rsidRDefault="00205263" w:rsidP="0057171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1B39" w:rsidRPr="00347B12" w:rsidRDefault="0002343A" w:rsidP="00B31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B31B39"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71713" w:rsidRPr="00347B12">
        <w:rPr>
          <w:rFonts w:ascii="Times New Roman" w:hAnsi="Times New Roman" w:cs="Times New Roman"/>
          <w:b/>
          <w:sz w:val="28"/>
          <w:szCs w:val="28"/>
          <w:u w:val="single"/>
        </w:rPr>
        <w:t>В области аренды муниципального имущества и расчетов: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области аренды муниципального имущества и расчетов:  по состоянию на 01 января 2025 года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действует 41 договор аренды объектов муниципального нежилого фонда, находящихся в муниципальной казне ЗАТО город Заозерск Мурманской области, из них 41 договоров заключено с субъектами малого и среднего предпринимательства, что составляет 95%.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Количество договоров аренды снизилось по сравнению с 2023 г. на 1%, в связи с расторжением договоров аренды.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2024 году было заключено 12 договоров аренды, что на 5 договоров больше по сравнению с 2023 г., в том числе: </w:t>
      </w:r>
    </w:p>
    <w:p w:rsidR="00D54BBF" w:rsidRPr="00347B12" w:rsidRDefault="00D54BBF" w:rsidP="00D54BBF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lastRenderedPageBreak/>
        <w:t>3 договора по результатам проведенных торгов;</w:t>
      </w:r>
    </w:p>
    <w:p w:rsidR="00D54BBF" w:rsidRPr="00347B12" w:rsidRDefault="00D54BBF" w:rsidP="00D54BBF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8 договоров без проведения торгов;</w:t>
      </w:r>
    </w:p>
    <w:p w:rsidR="00D54BBF" w:rsidRPr="00347B12" w:rsidRDefault="00D54BBF" w:rsidP="00D54BBF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1 договор по заявлению о муниципальной преференции;</w:t>
      </w:r>
    </w:p>
    <w:p w:rsidR="00D54BBF" w:rsidRPr="00347B12" w:rsidRDefault="00D54BBF" w:rsidP="00D54BBF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11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7B12">
        <w:rPr>
          <w:rFonts w:ascii="Times New Roman" w:hAnsi="Times New Roman" w:cs="Times New Roman"/>
          <w:sz w:val="28"/>
          <w:szCs w:val="28"/>
        </w:rPr>
        <w:t>соглашениий</w:t>
      </w:r>
      <w:proofErr w:type="spellEnd"/>
      <w:r w:rsidRPr="00347B12">
        <w:rPr>
          <w:rFonts w:ascii="Times New Roman" w:hAnsi="Times New Roman" w:cs="Times New Roman"/>
          <w:sz w:val="28"/>
          <w:szCs w:val="28"/>
        </w:rPr>
        <w:t xml:space="preserve"> к раннее заключенным договорам аренды. 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результате заключения договоров аренды открыты социально – значимые для города объекты: </w:t>
      </w:r>
    </w:p>
    <w:p w:rsidR="00D54BBF" w:rsidRPr="00347B12" w:rsidRDefault="00D54BBF" w:rsidP="00D54BBF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магазин продовольственных товаров;</w:t>
      </w:r>
    </w:p>
    <w:p w:rsidR="00D54BBF" w:rsidRPr="00347B12" w:rsidRDefault="00D54BBF" w:rsidP="00D54BBF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размещение слесарной мастерской;</w:t>
      </w:r>
    </w:p>
    <w:p w:rsidR="00D54BBF" w:rsidRPr="00347B12" w:rsidRDefault="00D54BBF" w:rsidP="00D54BBF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7B12">
        <w:rPr>
          <w:rFonts w:ascii="Times New Roman" w:hAnsi="Times New Roman" w:cs="Times New Roman"/>
          <w:sz w:val="28"/>
          <w:szCs w:val="28"/>
        </w:rPr>
        <w:t>образовательно-досуговая</w:t>
      </w:r>
      <w:proofErr w:type="spellEnd"/>
      <w:r w:rsidRPr="00347B12">
        <w:rPr>
          <w:rFonts w:ascii="Times New Roman" w:hAnsi="Times New Roman" w:cs="Times New Roman"/>
          <w:sz w:val="28"/>
          <w:szCs w:val="28"/>
        </w:rPr>
        <w:t xml:space="preserve"> деятельность;</w:t>
      </w:r>
    </w:p>
    <w:p w:rsidR="00D54BBF" w:rsidRPr="00347B12" w:rsidRDefault="00D54BBF" w:rsidP="00D54BBF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парикмахерские;</w:t>
      </w:r>
    </w:p>
    <w:p w:rsidR="00D54BBF" w:rsidRPr="00347B12" w:rsidRDefault="00D54BBF" w:rsidP="00D54BBF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мини-пиццерия;</w:t>
      </w:r>
    </w:p>
    <w:p w:rsidR="00D54BBF" w:rsidRPr="00347B12" w:rsidRDefault="00D54BBF" w:rsidP="00D54BBF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производство и реализация готовой продукции.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>Проведена ежегодная сверка расчетов (за 2024 год) с арендаторами по договорам аренды объектов муниципального нежилого фонда, также сверка состояния расчетов по расторгаемым договорам.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целях реализации план-графика («дорожной карты») по выявлению неиспользуемого или неэффективно используемого государственного и муниципального имущества в целях оказания имущественной поддержки субъектам малого и среднего предпринимательства в 2024 г. создана комиссия для проведения инвентаризации объектов недвижимого имущества муниципальной собственности, включая земельные участки, на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Заозерск. Комиссии провела инвентаризацию объектов недвижимости, земельных участков – осмотр имущества, фиксация технического состояния объектов, изучение технической документации. Составлен перечень объектов недвижимости муниципальной собственности, земельных участков подлежащих обследованию, в целях выявления неиспользуемого или неэффективно используемого имущества. Проведен анализ по итогам инвентаризации объектов недвижимого имущества муниципальной собственности, для вовлечения выявленного неиспользуемого или используемого не по назначению имущества в хозяйственный оборот, список объектов направлен на рассмотрение в Координационный совет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для включения в перечень муниципального имущества, подлежащего предоставлению субъектам МСП. 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внесены изменения в Перечень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имущества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Заозерск, предназначенный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доход», утвержденный решением Совета депутатов ЗАТО город Заозерск от 30.11.2021 № </w:t>
      </w:r>
      <w:r w:rsidRPr="00347B12">
        <w:rPr>
          <w:rFonts w:ascii="Times New Roman" w:hAnsi="Times New Roman" w:cs="Times New Roman"/>
          <w:sz w:val="28"/>
          <w:szCs w:val="28"/>
        </w:rPr>
        <w:lastRenderedPageBreak/>
        <w:t xml:space="preserve">37-4155 (в редакции решения Совета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от 24.12.2024 № 44-4474). Вышеуказанный Перечень увеличен на 5% в сравнении с 2023 годом.</w:t>
      </w:r>
    </w:p>
    <w:p w:rsidR="00D54BBF" w:rsidRPr="00347B12" w:rsidRDefault="00D54BBF" w:rsidP="00D54BBF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47B12">
        <w:rPr>
          <w:rFonts w:ascii="Times New Roman" w:hAnsi="Times New Roman" w:cs="Times New Roman"/>
          <w:sz w:val="28"/>
          <w:szCs w:val="28"/>
        </w:rPr>
        <w:t xml:space="preserve">В целях поддержки субъектов малого и среднего предпринимательства, на основании статьи 19 Федерального закона от 26.07.2006 № 135 «О защите конкуренции», Перечня муниципального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имущества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Заозерск, предназначенного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доход», утвержденного решением Совета </w:t>
      </w:r>
      <w:proofErr w:type="gramStart"/>
      <w:r w:rsidRPr="00347B12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347B12">
        <w:rPr>
          <w:rFonts w:ascii="Times New Roman" w:hAnsi="Times New Roman" w:cs="Times New Roman"/>
          <w:sz w:val="28"/>
          <w:szCs w:val="28"/>
        </w:rPr>
        <w:t xml:space="preserve"> ЗАТО город Заозерск от 30.11.2021 № 37-4155 </w:t>
      </w:r>
      <w:r w:rsidRPr="00347B12">
        <w:rPr>
          <w:rFonts w:ascii="Times New Roman" w:hAnsi="Times New Roman" w:cs="Times New Roman"/>
          <w:bCs/>
          <w:sz w:val="28"/>
          <w:szCs w:val="28"/>
        </w:rPr>
        <w:t xml:space="preserve">(в редакции </w:t>
      </w:r>
      <w:r w:rsidRPr="00347B12">
        <w:rPr>
          <w:rFonts w:ascii="Times New Roman" w:hAnsi="Times New Roman" w:cs="Times New Roman"/>
          <w:sz w:val="28"/>
          <w:szCs w:val="28"/>
        </w:rPr>
        <w:t>решения Совета депутатов ЗАТО город Заозерск от</w:t>
      </w:r>
      <w:r w:rsidRPr="00347B12">
        <w:rPr>
          <w:rFonts w:ascii="Times New Roman" w:hAnsi="Times New Roman" w:cs="Times New Roman"/>
          <w:bCs/>
          <w:sz w:val="28"/>
          <w:szCs w:val="28"/>
        </w:rPr>
        <w:t xml:space="preserve"> 24.12.2024 № 07-4474)</w:t>
      </w:r>
      <w:r w:rsidRPr="00347B12">
        <w:rPr>
          <w:rFonts w:ascii="Times New Roman" w:hAnsi="Times New Roman" w:cs="Times New Roman"/>
          <w:sz w:val="28"/>
          <w:szCs w:val="28"/>
        </w:rPr>
        <w:t xml:space="preserve">, Муниципальной программы «Развитие малого и среднего предпринимательства и торговли в ЗАТО город Заозерск Мурманской области» на 2025-2027 годы, утвержденной постановлением Администрации ЗАТО город Заозерск от 21.10.2024 № 625 физическому лицу, не являющемуся индивидуальным предпринимателем и применяющим специальный налоговой режим «Налог на профессиональный доход» </w:t>
      </w:r>
      <w:proofErr w:type="spellStart"/>
      <w:r w:rsidRPr="00347B12">
        <w:rPr>
          <w:rFonts w:ascii="Times New Roman" w:hAnsi="Times New Roman" w:cs="Times New Roman"/>
          <w:sz w:val="28"/>
          <w:szCs w:val="28"/>
        </w:rPr>
        <w:t>Харенко</w:t>
      </w:r>
      <w:proofErr w:type="spellEnd"/>
      <w:r w:rsidRPr="00347B12">
        <w:rPr>
          <w:rFonts w:ascii="Times New Roman" w:hAnsi="Times New Roman" w:cs="Times New Roman"/>
          <w:sz w:val="28"/>
          <w:szCs w:val="28"/>
        </w:rPr>
        <w:t xml:space="preserve"> Татьяне Константиновне предоставлена муниципальная преференция на право заключения договора аренды (нежилых помещений) муниципального нежилого фонда сроком на 5 лет.</w:t>
      </w:r>
    </w:p>
    <w:p w:rsidR="004025C9" w:rsidRPr="00347B12" w:rsidRDefault="00A05580" w:rsidP="00C014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7B12">
        <w:rPr>
          <w:rFonts w:ascii="Times New Roman" w:hAnsi="Times New Roman" w:cs="Times New Roman"/>
          <w:b/>
          <w:sz w:val="28"/>
          <w:szCs w:val="28"/>
          <w:u w:val="single"/>
        </w:rPr>
        <w:t>9.</w:t>
      </w:r>
      <w:r w:rsidR="004025C9" w:rsidRPr="00347B12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Наиболее значимые результаты содействия развитию конкуренции</w:t>
      </w:r>
    </w:p>
    <w:p w:rsidR="004025C9" w:rsidRPr="00347B12" w:rsidRDefault="004025C9" w:rsidP="00C014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5C9" w:rsidRPr="00347B12" w:rsidRDefault="004025C9" w:rsidP="00C014C1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Развитию конкуренции в муниципальном </w:t>
      </w:r>
      <w:proofErr w:type="gramStart"/>
      <w:r w:rsidRPr="00347B12">
        <w:rPr>
          <w:rFonts w:ascii="Times New Roman" w:hAnsi="Times New Roman" w:cs="Times New Roman"/>
          <w:color w:val="auto"/>
          <w:sz w:val="28"/>
          <w:szCs w:val="28"/>
        </w:rPr>
        <w:t>образовании</w:t>
      </w:r>
      <w:proofErr w:type="gramEnd"/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5580" w:rsidRPr="00347B12">
        <w:rPr>
          <w:rFonts w:ascii="Times New Roman" w:hAnsi="Times New Roman" w:cs="Times New Roman"/>
          <w:color w:val="auto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способствуют мероприятия, реализуемые </w:t>
      </w:r>
      <w:r w:rsidR="00A05580" w:rsidRPr="00347B12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дминистрацией города в рамках муниципальной «дорожной карты». 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В текущем году большое внимание уделялось улучшению предпринимательского климата на приоритетных и социально-значимых рынках муниципального образования. 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Во исполнение постановления Правительства Мурманской области от 18.03.2021 № 139-ПП «Об инвестиционных уполномоченных в Мурманской области» </w:t>
      </w:r>
      <w:r w:rsidR="00A1162B"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первый 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заместитель главы </w:t>
      </w:r>
      <w:proofErr w:type="gramStart"/>
      <w:r w:rsidR="00A1162B" w:rsidRPr="00347B12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>дминистрации</w:t>
      </w:r>
      <w:proofErr w:type="gramEnd"/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1162B" w:rsidRPr="00347B12">
        <w:rPr>
          <w:rFonts w:ascii="Times New Roman" w:hAnsi="Times New Roman" w:cs="Times New Roman"/>
          <w:color w:val="auto"/>
          <w:sz w:val="28"/>
          <w:szCs w:val="28"/>
        </w:rPr>
        <w:t>ЗАТО город Заозерск Филиппов А.В.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является инвестиционным уполномоченным </w:t>
      </w:r>
      <w:r w:rsidR="00A1162B" w:rsidRPr="00347B12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 w:rsidR="00A1162B" w:rsidRPr="00347B12">
        <w:rPr>
          <w:rFonts w:ascii="Times New Roman" w:hAnsi="Times New Roman" w:cs="Times New Roman"/>
          <w:color w:val="auto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Основными задачами инвестиционного уполномоченного являются: снижение административных барьеров при реализации инвестиционных проектов, участие в инвестиционной деятельности с целью разрешения возникающих проблем и противоречий, оперативное рассмотрение вопросов, возникающих у инвесторов, связанных с реализацией инвестиционных проектов, анализ действующего законодательства и правоприменительной практики на предмет наличия в них положений, создающих препятствия для реализации в Мурманской области инвестиционных проектов, и подготовка предложений </w:t>
      </w:r>
      <w:proofErr w:type="gramStart"/>
      <w:r w:rsidRPr="00347B12">
        <w:rPr>
          <w:rFonts w:ascii="Times New Roman" w:hAnsi="Times New Roman" w:cs="Times New Roman"/>
          <w:color w:val="auto"/>
          <w:sz w:val="28"/>
          <w:szCs w:val="28"/>
        </w:rPr>
        <w:t>по</w:t>
      </w:r>
      <w:proofErr w:type="gramEnd"/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347B12">
        <w:rPr>
          <w:rFonts w:ascii="Times New Roman" w:hAnsi="Times New Roman" w:cs="Times New Roman"/>
          <w:color w:val="auto"/>
          <w:sz w:val="28"/>
          <w:szCs w:val="28"/>
        </w:rPr>
        <w:t>его</w:t>
      </w:r>
      <w:proofErr w:type="gramEnd"/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совершенствованию, выявление и устранение причин возникновения проблем в процессе реализации инвестиционных проектов.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Вся актуальная информация, новости и документы размещаются на </w:t>
      </w:r>
      <w:r w:rsidR="009A58E4" w:rsidRPr="00347B12">
        <w:rPr>
          <w:rStyle w:val="11"/>
          <w:rFonts w:cs="Times New Roman"/>
          <w:color w:val="auto"/>
          <w:szCs w:val="28"/>
        </w:rPr>
        <w:t xml:space="preserve">официальном сайте органов местного </w:t>
      </w:r>
      <w:proofErr w:type="gramStart"/>
      <w:r w:rsidR="009A58E4" w:rsidRPr="00347B12">
        <w:rPr>
          <w:rStyle w:val="11"/>
          <w:rFonts w:cs="Times New Roman"/>
          <w:color w:val="auto"/>
          <w:szCs w:val="28"/>
        </w:rPr>
        <w:t>самоуправления</w:t>
      </w:r>
      <w:proofErr w:type="gramEnd"/>
      <w:r w:rsidR="009A58E4" w:rsidRPr="00347B12">
        <w:rPr>
          <w:rStyle w:val="11"/>
          <w:rFonts w:cs="Times New Roman"/>
          <w:color w:val="auto"/>
          <w:szCs w:val="28"/>
        </w:rPr>
        <w:t xml:space="preserve"> ЗАТО город Заозерск в информационно-телекоммуникационной сети «Интернет» 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>своевременно и в полном объеме</w:t>
      </w:r>
      <w:r w:rsidR="006C5F41"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10" w:history="1">
        <w:r w:rsidR="006C5F41" w:rsidRPr="00347B1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</w:t>
        </w:r>
      </w:hyperlink>
      <w:r w:rsidR="006C5F41" w:rsidRPr="00347B1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>В августе 2020 года вступил в силу новый Федеральный закон от 13.07.2020 № 193-ФЗ «О государственной поддержке предпринимательской деятельности в Арктической зоне РФ».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>Федеральный пакет арктических законов, а также соответствующие региональные и муниципальные системы преференций для резидентов Арктической зоны РФ способств</w:t>
      </w:r>
      <w:r w:rsidR="00CA0F74" w:rsidRPr="00347B12">
        <w:rPr>
          <w:rFonts w:ascii="Times New Roman" w:hAnsi="Times New Roman" w:cs="Times New Roman"/>
          <w:color w:val="auto"/>
          <w:sz w:val="28"/>
          <w:szCs w:val="28"/>
        </w:rPr>
        <w:t>уют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формированию инвестиционного роста</w:t>
      </w:r>
      <w:r w:rsidR="00CA0F74" w:rsidRPr="00347B1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025C9" w:rsidRPr="00347B12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Ведется активная работа по привлечению к закупкам участников из числа субъектов малого предпринимательства и социально ориентированных некоммерческих организаций. </w:t>
      </w:r>
    </w:p>
    <w:p w:rsidR="00E25321" w:rsidRPr="00347B12" w:rsidRDefault="004025C9" w:rsidP="00C014C1">
      <w:pPr>
        <w:pStyle w:val="Default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В целях снижения административных барьеров на территории муниципального </w:t>
      </w:r>
      <w:proofErr w:type="gramStart"/>
      <w:r w:rsidRPr="00347B12">
        <w:rPr>
          <w:rFonts w:ascii="Times New Roman" w:hAnsi="Times New Roman" w:cs="Times New Roman"/>
          <w:color w:val="auto"/>
          <w:sz w:val="28"/>
          <w:szCs w:val="28"/>
        </w:rPr>
        <w:t>образования</w:t>
      </w:r>
      <w:proofErr w:type="gramEnd"/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25321" w:rsidRPr="00347B12">
        <w:rPr>
          <w:rFonts w:ascii="Times New Roman" w:hAnsi="Times New Roman" w:cs="Times New Roman"/>
          <w:color w:val="auto"/>
          <w:sz w:val="28"/>
          <w:szCs w:val="28"/>
        </w:rPr>
        <w:t>ЗАТО город Заозерск</w:t>
      </w:r>
      <w:r w:rsidRPr="00347B12">
        <w:rPr>
          <w:rFonts w:ascii="Times New Roman" w:hAnsi="Times New Roman" w:cs="Times New Roman"/>
          <w:color w:val="auto"/>
          <w:sz w:val="28"/>
          <w:szCs w:val="28"/>
        </w:rPr>
        <w:t xml:space="preserve"> реализуются мероприятия по оказанию муниципальных услуг, связанных с разрешительными процедурами в предпринимательской деятельности, а также в сфере поддержки субъектов малого и среднего предпринимательства</w:t>
      </w:r>
      <w:r w:rsidR="00E25321" w:rsidRPr="00347B1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AA3A72" w:rsidRPr="00347B12" w:rsidRDefault="00AA3A72" w:rsidP="00C014C1">
      <w:pPr>
        <w:pStyle w:val="Default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AA3A72" w:rsidRPr="00347B12" w:rsidSect="00B31B39">
      <w:headerReference w:type="default" r:id="rId11"/>
      <w:pgSz w:w="11906" w:h="16838"/>
      <w:pgMar w:top="851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4D7" w:rsidRDefault="003664D7" w:rsidP="00C540A2">
      <w:pPr>
        <w:spacing w:after="0" w:line="240" w:lineRule="auto"/>
      </w:pPr>
      <w:r>
        <w:separator/>
      </w:r>
    </w:p>
  </w:endnote>
  <w:endnote w:type="continuationSeparator" w:id="0">
    <w:p w:rsidR="003664D7" w:rsidRDefault="003664D7" w:rsidP="00C54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4D7" w:rsidRDefault="003664D7" w:rsidP="00C540A2">
      <w:pPr>
        <w:spacing w:after="0" w:line="240" w:lineRule="auto"/>
      </w:pPr>
      <w:r>
        <w:separator/>
      </w:r>
    </w:p>
  </w:footnote>
  <w:footnote w:type="continuationSeparator" w:id="0">
    <w:p w:rsidR="003664D7" w:rsidRDefault="003664D7" w:rsidP="00C54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5045799"/>
      <w:docPartObj>
        <w:docPartGallery w:val="Page Numbers (Top of Page)"/>
        <w:docPartUnique/>
      </w:docPartObj>
    </w:sdtPr>
    <w:sdtContent>
      <w:p w:rsidR="00261649" w:rsidRDefault="00045CB4">
        <w:pPr>
          <w:pStyle w:val="a9"/>
          <w:jc w:val="center"/>
        </w:pPr>
        <w:r>
          <w:rPr>
            <w:noProof/>
          </w:rPr>
          <w:fldChar w:fldCharType="begin"/>
        </w:r>
        <w:r w:rsidR="0026164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47B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74D338"/>
    <w:multiLevelType w:val="hybridMultilevel"/>
    <w:tmpl w:val="2740B9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D1B7556"/>
    <w:multiLevelType w:val="hybridMultilevel"/>
    <w:tmpl w:val="90A3DF2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DE304BC"/>
    <w:multiLevelType w:val="hybridMultilevel"/>
    <w:tmpl w:val="065CAE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0ADBFFD"/>
    <w:multiLevelType w:val="hybridMultilevel"/>
    <w:tmpl w:val="070C97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23FBB40"/>
    <w:multiLevelType w:val="hybridMultilevel"/>
    <w:tmpl w:val="34BF9A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63742E"/>
    <w:multiLevelType w:val="multilevel"/>
    <w:tmpl w:val="CC94EE36"/>
    <w:lvl w:ilvl="0">
      <w:start w:val="1"/>
      <w:numFmt w:val="bullet"/>
      <w:lvlText w:val="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6">
    <w:nsid w:val="02797E31"/>
    <w:multiLevelType w:val="multilevel"/>
    <w:tmpl w:val="E15289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02D136C7"/>
    <w:multiLevelType w:val="hybridMultilevel"/>
    <w:tmpl w:val="33B05990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0B1D178E"/>
    <w:multiLevelType w:val="multilevel"/>
    <w:tmpl w:val="909ACEDA"/>
    <w:lvl w:ilvl="0">
      <w:start w:val="1"/>
      <w:numFmt w:val="bullet"/>
      <w:lvlText w:val="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9">
    <w:nsid w:val="0D8C587E"/>
    <w:multiLevelType w:val="hybridMultilevel"/>
    <w:tmpl w:val="2CF2B7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949D6"/>
    <w:multiLevelType w:val="hybridMultilevel"/>
    <w:tmpl w:val="D944A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8B0EB7"/>
    <w:multiLevelType w:val="hybridMultilevel"/>
    <w:tmpl w:val="63B47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5753CA"/>
    <w:multiLevelType w:val="hybridMultilevel"/>
    <w:tmpl w:val="8D905788"/>
    <w:lvl w:ilvl="0" w:tplc="BBE6E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375E0B"/>
    <w:multiLevelType w:val="hybridMultilevel"/>
    <w:tmpl w:val="2C02B0BC"/>
    <w:lvl w:ilvl="0" w:tplc="E6D0768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D4BF52"/>
    <w:multiLevelType w:val="hybridMultilevel"/>
    <w:tmpl w:val="7E58955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29F9028F"/>
    <w:multiLevelType w:val="hybridMultilevel"/>
    <w:tmpl w:val="6810624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2C9E6012"/>
    <w:multiLevelType w:val="hybridMultilevel"/>
    <w:tmpl w:val="99EEA786"/>
    <w:lvl w:ilvl="0" w:tplc="F38A9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2E7CD6"/>
    <w:multiLevelType w:val="hybridMultilevel"/>
    <w:tmpl w:val="EB78E3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866714"/>
    <w:multiLevelType w:val="hybridMultilevel"/>
    <w:tmpl w:val="6798A17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B197EAD"/>
    <w:multiLevelType w:val="hybridMultilevel"/>
    <w:tmpl w:val="0FCC7778"/>
    <w:lvl w:ilvl="0" w:tplc="D0C2393C">
      <w:numFmt w:val="bullet"/>
      <w:lvlText w:val="—"/>
      <w:lvlJc w:val="left"/>
      <w:pPr>
        <w:ind w:left="179" w:hanging="201"/>
      </w:pPr>
      <w:rPr>
        <w:rFonts w:ascii="Times New Roman" w:eastAsia="Times New Roman" w:hAnsi="Times New Roman" w:cs="Times New Roman" w:hint="default"/>
        <w:w w:val="24"/>
        <w:sz w:val="28"/>
        <w:szCs w:val="28"/>
        <w:lang w:val="ru-RU" w:eastAsia="en-US" w:bidi="ar-SA"/>
      </w:rPr>
    </w:lvl>
    <w:lvl w:ilvl="1" w:tplc="36CCBA50">
      <w:numFmt w:val="bullet"/>
      <w:lvlText w:val="—"/>
      <w:lvlJc w:val="left"/>
      <w:pPr>
        <w:ind w:left="291" w:hanging="234"/>
      </w:pPr>
      <w:rPr>
        <w:rFonts w:ascii="Times New Roman" w:eastAsia="Times New Roman" w:hAnsi="Times New Roman" w:cs="Times New Roman" w:hint="default"/>
        <w:w w:val="24"/>
        <w:sz w:val="28"/>
        <w:szCs w:val="28"/>
        <w:lang w:val="ru-RU" w:eastAsia="en-US" w:bidi="ar-SA"/>
      </w:rPr>
    </w:lvl>
    <w:lvl w:ilvl="2" w:tplc="47526562">
      <w:start w:val="2"/>
      <w:numFmt w:val="decimal"/>
      <w:lvlText w:val="%3."/>
      <w:lvlJc w:val="left"/>
      <w:pPr>
        <w:ind w:left="1805" w:hanging="280"/>
        <w:jc w:val="right"/>
      </w:pPr>
      <w:rPr>
        <w:rFonts w:hint="default"/>
        <w:b/>
        <w:bCs/>
        <w:w w:val="97"/>
        <w:lang w:val="ru-RU" w:eastAsia="en-US" w:bidi="ar-SA"/>
      </w:rPr>
    </w:lvl>
    <w:lvl w:ilvl="3" w:tplc="C1A6AA0C">
      <w:numFmt w:val="bullet"/>
      <w:lvlText w:val="•"/>
      <w:lvlJc w:val="left"/>
      <w:pPr>
        <w:ind w:left="1800" w:hanging="280"/>
      </w:pPr>
      <w:rPr>
        <w:rFonts w:hint="default"/>
        <w:lang w:val="ru-RU" w:eastAsia="en-US" w:bidi="ar-SA"/>
      </w:rPr>
    </w:lvl>
    <w:lvl w:ilvl="4" w:tplc="39469070">
      <w:numFmt w:val="bullet"/>
      <w:lvlText w:val="•"/>
      <w:lvlJc w:val="left"/>
      <w:pPr>
        <w:ind w:left="3000" w:hanging="280"/>
      </w:pPr>
      <w:rPr>
        <w:rFonts w:hint="default"/>
        <w:lang w:val="ru-RU" w:eastAsia="en-US" w:bidi="ar-SA"/>
      </w:rPr>
    </w:lvl>
    <w:lvl w:ilvl="5" w:tplc="88F23BCE">
      <w:numFmt w:val="bullet"/>
      <w:lvlText w:val="•"/>
      <w:lvlJc w:val="left"/>
      <w:pPr>
        <w:ind w:left="4200" w:hanging="280"/>
      </w:pPr>
      <w:rPr>
        <w:rFonts w:hint="default"/>
        <w:lang w:val="ru-RU" w:eastAsia="en-US" w:bidi="ar-SA"/>
      </w:rPr>
    </w:lvl>
    <w:lvl w:ilvl="6" w:tplc="DCD46D4A">
      <w:numFmt w:val="bullet"/>
      <w:lvlText w:val="•"/>
      <w:lvlJc w:val="left"/>
      <w:pPr>
        <w:ind w:left="5400" w:hanging="280"/>
      </w:pPr>
      <w:rPr>
        <w:rFonts w:hint="default"/>
        <w:lang w:val="ru-RU" w:eastAsia="en-US" w:bidi="ar-SA"/>
      </w:rPr>
    </w:lvl>
    <w:lvl w:ilvl="7" w:tplc="26CCC8F6">
      <w:numFmt w:val="bullet"/>
      <w:lvlText w:val="•"/>
      <w:lvlJc w:val="left"/>
      <w:pPr>
        <w:ind w:left="6600" w:hanging="280"/>
      </w:pPr>
      <w:rPr>
        <w:rFonts w:hint="default"/>
        <w:lang w:val="ru-RU" w:eastAsia="en-US" w:bidi="ar-SA"/>
      </w:rPr>
    </w:lvl>
    <w:lvl w:ilvl="8" w:tplc="FDBE2C4A">
      <w:numFmt w:val="bullet"/>
      <w:lvlText w:val="•"/>
      <w:lvlJc w:val="left"/>
      <w:pPr>
        <w:ind w:left="7800" w:hanging="280"/>
      </w:pPr>
      <w:rPr>
        <w:rFonts w:hint="default"/>
        <w:lang w:val="ru-RU" w:eastAsia="en-US" w:bidi="ar-SA"/>
      </w:rPr>
    </w:lvl>
  </w:abstractNum>
  <w:abstractNum w:abstractNumId="20">
    <w:nsid w:val="460C7245"/>
    <w:multiLevelType w:val="hybridMultilevel"/>
    <w:tmpl w:val="3C04B7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B2548C"/>
    <w:multiLevelType w:val="hybridMultilevel"/>
    <w:tmpl w:val="2EB091A2"/>
    <w:lvl w:ilvl="0" w:tplc="989E495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9843BC3"/>
    <w:multiLevelType w:val="hybridMultilevel"/>
    <w:tmpl w:val="D3E0EE70"/>
    <w:lvl w:ilvl="0" w:tplc="EC762E64">
      <w:numFmt w:val="bullet"/>
      <w:lvlText w:val="-"/>
      <w:lvlJc w:val="left"/>
      <w:pPr>
        <w:ind w:left="135" w:hanging="314"/>
      </w:pPr>
      <w:rPr>
        <w:rFonts w:hint="default"/>
        <w:w w:val="105"/>
        <w:lang w:val="ru-RU" w:eastAsia="en-US" w:bidi="ar-SA"/>
      </w:rPr>
    </w:lvl>
    <w:lvl w:ilvl="1" w:tplc="FC6EC02A">
      <w:numFmt w:val="bullet"/>
      <w:lvlText w:val="-"/>
      <w:lvlJc w:val="left"/>
      <w:pPr>
        <w:ind w:left="962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98AA49A0">
      <w:numFmt w:val="bullet"/>
      <w:lvlText w:val="•"/>
      <w:lvlJc w:val="left"/>
      <w:pPr>
        <w:ind w:left="960" w:hanging="164"/>
      </w:pPr>
      <w:rPr>
        <w:rFonts w:hint="default"/>
        <w:lang w:val="ru-RU" w:eastAsia="en-US" w:bidi="ar-SA"/>
      </w:rPr>
    </w:lvl>
    <w:lvl w:ilvl="3" w:tplc="FB7C4AD8">
      <w:numFmt w:val="bullet"/>
      <w:lvlText w:val="•"/>
      <w:lvlJc w:val="left"/>
      <w:pPr>
        <w:ind w:left="2115" w:hanging="164"/>
      </w:pPr>
      <w:rPr>
        <w:rFonts w:hint="default"/>
        <w:lang w:val="ru-RU" w:eastAsia="en-US" w:bidi="ar-SA"/>
      </w:rPr>
    </w:lvl>
    <w:lvl w:ilvl="4" w:tplc="D0725AE4">
      <w:numFmt w:val="bullet"/>
      <w:lvlText w:val="•"/>
      <w:lvlJc w:val="left"/>
      <w:pPr>
        <w:ind w:left="3270" w:hanging="164"/>
      </w:pPr>
      <w:rPr>
        <w:rFonts w:hint="default"/>
        <w:lang w:val="ru-RU" w:eastAsia="en-US" w:bidi="ar-SA"/>
      </w:rPr>
    </w:lvl>
    <w:lvl w:ilvl="5" w:tplc="57C481C0">
      <w:numFmt w:val="bullet"/>
      <w:lvlText w:val="•"/>
      <w:lvlJc w:val="left"/>
      <w:pPr>
        <w:ind w:left="4425" w:hanging="164"/>
      </w:pPr>
      <w:rPr>
        <w:rFonts w:hint="default"/>
        <w:lang w:val="ru-RU" w:eastAsia="en-US" w:bidi="ar-SA"/>
      </w:rPr>
    </w:lvl>
    <w:lvl w:ilvl="6" w:tplc="152692E6">
      <w:numFmt w:val="bullet"/>
      <w:lvlText w:val="•"/>
      <w:lvlJc w:val="left"/>
      <w:pPr>
        <w:ind w:left="5580" w:hanging="164"/>
      </w:pPr>
      <w:rPr>
        <w:rFonts w:hint="default"/>
        <w:lang w:val="ru-RU" w:eastAsia="en-US" w:bidi="ar-SA"/>
      </w:rPr>
    </w:lvl>
    <w:lvl w:ilvl="7" w:tplc="E9FE3C80">
      <w:numFmt w:val="bullet"/>
      <w:lvlText w:val="•"/>
      <w:lvlJc w:val="left"/>
      <w:pPr>
        <w:ind w:left="6735" w:hanging="164"/>
      </w:pPr>
      <w:rPr>
        <w:rFonts w:hint="default"/>
        <w:lang w:val="ru-RU" w:eastAsia="en-US" w:bidi="ar-SA"/>
      </w:rPr>
    </w:lvl>
    <w:lvl w:ilvl="8" w:tplc="53207396">
      <w:numFmt w:val="bullet"/>
      <w:lvlText w:val="•"/>
      <w:lvlJc w:val="left"/>
      <w:pPr>
        <w:ind w:left="7890" w:hanging="164"/>
      </w:pPr>
      <w:rPr>
        <w:rFonts w:hint="default"/>
        <w:lang w:val="ru-RU" w:eastAsia="en-US" w:bidi="ar-SA"/>
      </w:rPr>
    </w:lvl>
  </w:abstractNum>
  <w:abstractNum w:abstractNumId="23">
    <w:nsid w:val="741D484B"/>
    <w:multiLevelType w:val="multilevel"/>
    <w:tmpl w:val="781AF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7929EA74"/>
    <w:multiLevelType w:val="hybridMultilevel"/>
    <w:tmpl w:val="EA48528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E2B0100"/>
    <w:multiLevelType w:val="hybridMultilevel"/>
    <w:tmpl w:val="77ACA696"/>
    <w:lvl w:ilvl="0" w:tplc="2678399C">
      <w:start w:val="10"/>
      <w:numFmt w:val="decimal"/>
      <w:lvlText w:val="%1."/>
      <w:lvlJc w:val="left"/>
      <w:pPr>
        <w:ind w:left="3019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3739" w:hanging="360"/>
      </w:pPr>
    </w:lvl>
    <w:lvl w:ilvl="2" w:tplc="0419001B" w:tentative="1">
      <w:start w:val="1"/>
      <w:numFmt w:val="lowerRoman"/>
      <w:lvlText w:val="%3."/>
      <w:lvlJc w:val="right"/>
      <w:pPr>
        <w:ind w:left="4459" w:hanging="180"/>
      </w:pPr>
    </w:lvl>
    <w:lvl w:ilvl="3" w:tplc="0419000F" w:tentative="1">
      <w:start w:val="1"/>
      <w:numFmt w:val="decimal"/>
      <w:lvlText w:val="%4."/>
      <w:lvlJc w:val="left"/>
      <w:pPr>
        <w:ind w:left="5179" w:hanging="360"/>
      </w:pPr>
    </w:lvl>
    <w:lvl w:ilvl="4" w:tplc="04190019" w:tentative="1">
      <w:start w:val="1"/>
      <w:numFmt w:val="lowerLetter"/>
      <w:lvlText w:val="%5."/>
      <w:lvlJc w:val="left"/>
      <w:pPr>
        <w:ind w:left="5899" w:hanging="360"/>
      </w:pPr>
    </w:lvl>
    <w:lvl w:ilvl="5" w:tplc="0419001B" w:tentative="1">
      <w:start w:val="1"/>
      <w:numFmt w:val="lowerRoman"/>
      <w:lvlText w:val="%6."/>
      <w:lvlJc w:val="right"/>
      <w:pPr>
        <w:ind w:left="6619" w:hanging="180"/>
      </w:pPr>
    </w:lvl>
    <w:lvl w:ilvl="6" w:tplc="0419000F" w:tentative="1">
      <w:start w:val="1"/>
      <w:numFmt w:val="decimal"/>
      <w:lvlText w:val="%7."/>
      <w:lvlJc w:val="left"/>
      <w:pPr>
        <w:ind w:left="7339" w:hanging="360"/>
      </w:pPr>
    </w:lvl>
    <w:lvl w:ilvl="7" w:tplc="04190019" w:tentative="1">
      <w:start w:val="1"/>
      <w:numFmt w:val="lowerLetter"/>
      <w:lvlText w:val="%8."/>
      <w:lvlJc w:val="left"/>
      <w:pPr>
        <w:ind w:left="8059" w:hanging="360"/>
      </w:pPr>
    </w:lvl>
    <w:lvl w:ilvl="8" w:tplc="0419001B" w:tentative="1">
      <w:start w:val="1"/>
      <w:numFmt w:val="lowerRoman"/>
      <w:lvlText w:val="%9."/>
      <w:lvlJc w:val="right"/>
      <w:pPr>
        <w:ind w:left="8779" w:hanging="180"/>
      </w:pPr>
    </w:lvl>
  </w:abstractNum>
  <w:num w:numId="1">
    <w:abstractNumId w:val="2"/>
  </w:num>
  <w:num w:numId="2">
    <w:abstractNumId w:val="4"/>
  </w:num>
  <w:num w:numId="3">
    <w:abstractNumId w:val="15"/>
  </w:num>
  <w:num w:numId="4">
    <w:abstractNumId w:val="3"/>
  </w:num>
  <w:num w:numId="5">
    <w:abstractNumId w:val="24"/>
  </w:num>
  <w:num w:numId="6">
    <w:abstractNumId w:val="14"/>
  </w:num>
  <w:num w:numId="7">
    <w:abstractNumId w:val="1"/>
  </w:num>
  <w:num w:numId="8">
    <w:abstractNumId w:val="0"/>
  </w:num>
  <w:num w:numId="9">
    <w:abstractNumId w:val="9"/>
  </w:num>
  <w:num w:numId="10">
    <w:abstractNumId w:val="16"/>
  </w:num>
  <w:num w:numId="11">
    <w:abstractNumId w:val="12"/>
  </w:num>
  <w:num w:numId="12">
    <w:abstractNumId w:val="10"/>
  </w:num>
  <w:num w:numId="13">
    <w:abstractNumId w:val="20"/>
  </w:num>
  <w:num w:numId="14">
    <w:abstractNumId w:val="7"/>
  </w:num>
  <w:num w:numId="15">
    <w:abstractNumId w:val="17"/>
  </w:num>
  <w:num w:numId="16">
    <w:abstractNumId w:val="11"/>
  </w:num>
  <w:num w:numId="17">
    <w:abstractNumId w:val="8"/>
  </w:num>
  <w:num w:numId="18">
    <w:abstractNumId w:val="5"/>
  </w:num>
  <w:num w:numId="19">
    <w:abstractNumId w:val="6"/>
  </w:num>
  <w:num w:numId="20">
    <w:abstractNumId w:val="23"/>
  </w:num>
  <w:num w:numId="21">
    <w:abstractNumId w:val="18"/>
  </w:num>
  <w:num w:numId="22">
    <w:abstractNumId w:val="13"/>
  </w:num>
  <w:num w:numId="23">
    <w:abstractNumId w:val="21"/>
  </w:num>
  <w:num w:numId="24">
    <w:abstractNumId w:val="22"/>
  </w:num>
  <w:num w:numId="25">
    <w:abstractNumId w:val="19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D41"/>
    <w:rsid w:val="00022C02"/>
    <w:rsid w:val="0002343A"/>
    <w:rsid w:val="00034537"/>
    <w:rsid w:val="00041307"/>
    <w:rsid w:val="00045CB4"/>
    <w:rsid w:val="000674EB"/>
    <w:rsid w:val="00073450"/>
    <w:rsid w:val="00074876"/>
    <w:rsid w:val="00074F67"/>
    <w:rsid w:val="00077B5C"/>
    <w:rsid w:val="00081673"/>
    <w:rsid w:val="0008570A"/>
    <w:rsid w:val="000A5492"/>
    <w:rsid w:val="000A5EF6"/>
    <w:rsid w:val="000A790B"/>
    <w:rsid w:val="000B0CD0"/>
    <w:rsid w:val="000B1390"/>
    <w:rsid w:val="000B5FB9"/>
    <w:rsid w:val="000C5E19"/>
    <w:rsid w:val="000D0FC1"/>
    <w:rsid w:val="000F1D66"/>
    <w:rsid w:val="001045E0"/>
    <w:rsid w:val="00113F73"/>
    <w:rsid w:val="00115451"/>
    <w:rsid w:val="00122BB1"/>
    <w:rsid w:val="001239A1"/>
    <w:rsid w:val="00123B6C"/>
    <w:rsid w:val="001331C6"/>
    <w:rsid w:val="00152FD0"/>
    <w:rsid w:val="0017576F"/>
    <w:rsid w:val="00176815"/>
    <w:rsid w:val="00181AA4"/>
    <w:rsid w:val="00184071"/>
    <w:rsid w:val="001857E8"/>
    <w:rsid w:val="00192A71"/>
    <w:rsid w:val="0019351A"/>
    <w:rsid w:val="0019520B"/>
    <w:rsid w:val="001959A6"/>
    <w:rsid w:val="001A7AC0"/>
    <w:rsid w:val="001B492A"/>
    <w:rsid w:val="001B7A4F"/>
    <w:rsid w:val="001C2364"/>
    <w:rsid w:val="001D2C41"/>
    <w:rsid w:val="001F42E3"/>
    <w:rsid w:val="001F4FAD"/>
    <w:rsid w:val="00202D88"/>
    <w:rsid w:val="00205263"/>
    <w:rsid w:val="0021357B"/>
    <w:rsid w:val="0021532C"/>
    <w:rsid w:val="002269D0"/>
    <w:rsid w:val="00241171"/>
    <w:rsid w:val="00251085"/>
    <w:rsid w:val="00251559"/>
    <w:rsid w:val="00252FD1"/>
    <w:rsid w:val="00261649"/>
    <w:rsid w:val="00267284"/>
    <w:rsid w:val="002734F7"/>
    <w:rsid w:val="00277F30"/>
    <w:rsid w:val="0029221B"/>
    <w:rsid w:val="0029423C"/>
    <w:rsid w:val="00295C68"/>
    <w:rsid w:val="00297CCE"/>
    <w:rsid w:val="002A7772"/>
    <w:rsid w:val="002B1BA2"/>
    <w:rsid w:val="002C2E36"/>
    <w:rsid w:val="002C3B67"/>
    <w:rsid w:val="002D05EB"/>
    <w:rsid w:val="002D4C59"/>
    <w:rsid w:val="002D79C5"/>
    <w:rsid w:val="002E0699"/>
    <w:rsid w:val="002E148E"/>
    <w:rsid w:val="002E7B91"/>
    <w:rsid w:val="002F08B1"/>
    <w:rsid w:val="003172DC"/>
    <w:rsid w:val="0034463B"/>
    <w:rsid w:val="00347B12"/>
    <w:rsid w:val="00350DEB"/>
    <w:rsid w:val="003664D7"/>
    <w:rsid w:val="00370207"/>
    <w:rsid w:val="003904EE"/>
    <w:rsid w:val="0039110D"/>
    <w:rsid w:val="00395440"/>
    <w:rsid w:val="00396BC4"/>
    <w:rsid w:val="003A360C"/>
    <w:rsid w:val="003C452C"/>
    <w:rsid w:val="003D09BE"/>
    <w:rsid w:val="003D299F"/>
    <w:rsid w:val="003E10D8"/>
    <w:rsid w:val="004025C9"/>
    <w:rsid w:val="004040D3"/>
    <w:rsid w:val="004165E0"/>
    <w:rsid w:val="00434B96"/>
    <w:rsid w:val="00456CF6"/>
    <w:rsid w:val="004575F9"/>
    <w:rsid w:val="00464DA2"/>
    <w:rsid w:val="00474994"/>
    <w:rsid w:val="00483BC5"/>
    <w:rsid w:val="00495C6B"/>
    <w:rsid w:val="004A2264"/>
    <w:rsid w:val="004B1B00"/>
    <w:rsid w:val="004D0194"/>
    <w:rsid w:val="004D05B8"/>
    <w:rsid w:val="004D5C7B"/>
    <w:rsid w:val="004E55A0"/>
    <w:rsid w:val="004E7B49"/>
    <w:rsid w:val="0050015C"/>
    <w:rsid w:val="00505F7B"/>
    <w:rsid w:val="00546236"/>
    <w:rsid w:val="00546A5E"/>
    <w:rsid w:val="00551FA9"/>
    <w:rsid w:val="00553968"/>
    <w:rsid w:val="0056194C"/>
    <w:rsid w:val="00571713"/>
    <w:rsid w:val="005A44DB"/>
    <w:rsid w:val="005B76C7"/>
    <w:rsid w:val="005C02FE"/>
    <w:rsid w:val="005C589D"/>
    <w:rsid w:val="005C7EC7"/>
    <w:rsid w:val="005D6E2B"/>
    <w:rsid w:val="005F582D"/>
    <w:rsid w:val="006325A0"/>
    <w:rsid w:val="00641B72"/>
    <w:rsid w:val="006721BC"/>
    <w:rsid w:val="00683796"/>
    <w:rsid w:val="00690D16"/>
    <w:rsid w:val="006C4005"/>
    <w:rsid w:val="006C5F41"/>
    <w:rsid w:val="006F1868"/>
    <w:rsid w:val="006F5E23"/>
    <w:rsid w:val="006F7917"/>
    <w:rsid w:val="0070517A"/>
    <w:rsid w:val="00713627"/>
    <w:rsid w:val="00714527"/>
    <w:rsid w:val="0073703C"/>
    <w:rsid w:val="00742F0B"/>
    <w:rsid w:val="007445A5"/>
    <w:rsid w:val="00774C99"/>
    <w:rsid w:val="00781F13"/>
    <w:rsid w:val="007847F3"/>
    <w:rsid w:val="00787DC3"/>
    <w:rsid w:val="007A2F7D"/>
    <w:rsid w:val="007A6DAC"/>
    <w:rsid w:val="007A7332"/>
    <w:rsid w:val="007C35A3"/>
    <w:rsid w:val="007C48D7"/>
    <w:rsid w:val="007D2B73"/>
    <w:rsid w:val="007E11C7"/>
    <w:rsid w:val="0080017D"/>
    <w:rsid w:val="008018F0"/>
    <w:rsid w:val="00877A95"/>
    <w:rsid w:val="008A00B5"/>
    <w:rsid w:val="008A45DE"/>
    <w:rsid w:val="008D1AC1"/>
    <w:rsid w:val="008D298C"/>
    <w:rsid w:val="008D444B"/>
    <w:rsid w:val="008E521C"/>
    <w:rsid w:val="008F230F"/>
    <w:rsid w:val="0090077B"/>
    <w:rsid w:val="00900D41"/>
    <w:rsid w:val="0091785C"/>
    <w:rsid w:val="00930D23"/>
    <w:rsid w:val="00935309"/>
    <w:rsid w:val="00941A71"/>
    <w:rsid w:val="0094795D"/>
    <w:rsid w:val="0096737B"/>
    <w:rsid w:val="00975CA7"/>
    <w:rsid w:val="00985F37"/>
    <w:rsid w:val="00994D11"/>
    <w:rsid w:val="009A58E4"/>
    <w:rsid w:val="009D0F3F"/>
    <w:rsid w:val="009D448B"/>
    <w:rsid w:val="009D4B1C"/>
    <w:rsid w:val="00A05580"/>
    <w:rsid w:val="00A1162B"/>
    <w:rsid w:val="00A33C32"/>
    <w:rsid w:val="00A34315"/>
    <w:rsid w:val="00A34C2B"/>
    <w:rsid w:val="00A361DB"/>
    <w:rsid w:val="00A5272E"/>
    <w:rsid w:val="00A550F5"/>
    <w:rsid w:val="00A659FD"/>
    <w:rsid w:val="00A73641"/>
    <w:rsid w:val="00A736D9"/>
    <w:rsid w:val="00A80143"/>
    <w:rsid w:val="00AA3A72"/>
    <w:rsid w:val="00AB1718"/>
    <w:rsid w:val="00AC3A6D"/>
    <w:rsid w:val="00AC4703"/>
    <w:rsid w:val="00AF1532"/>
    <w:rsid w:val="00AF5049"/>
    <w:rsid w:val="00AF54A2"/>
    <w:rsid w:val="00AF6D1E"/>
    <w:rsid w:val="00B0010B"/>
    <w:rsid w:val="00B0481A"/>
    <w:rsid w:val="00B0481C"/>
    <w:rsid w:val="00B1100F"/>
    <w:rsid w:val="00B22603"/>
    <w:rsid w:val="00B26664"/>
    <w:rsid w:val="00B30001"/>
    <w:rsid w:val="00B31B39"/>
    <w:rsid w:val="00B31C04"/>
    <w:rsid w:val="00B34A73"/>
    <w:rsid w:val="00B364F5"/>
    <w:rsid w:val="00B4545A"/>
    <w:rsid w:val="00B45F39"/>
    <w:rsid w:val="00B53A01"/>
    <w:rsid w:val="00B713B8"/>
    <w:rsid w:val="00B729B8"/>
    <w:rsid w:val="00B90444"/>
    <w:rsid w:val="00B934F5"/>
    <w:rsid w:val="00BA5760"/>
    <w:rsid w:val="00BB1D06"/>
    <w:rsid w:val="00BB2B1A"/>
    <w:rsid w:val="00BD467B"/>
    <w:rsid w:val="00BE24ED"/>
    <w:rsid w:val="00BE2CF0"/>
    <w:rsid w:val="00C00625"/>
    <w:rsid w:val="00C014C1"/>
    <w:rsid w:val="00C155E2"/>
    <w:rsid w:val="00C164C7"/>
    <w:rsid w:val="00C3008E"/>
    <w:rsid w:val="00C32F54"/>
    <w:rsid w:val="00C412AA"/>
    <w:rsid w:val="00C45DC5"/>
    <w:rsid w:val="00C540A2"/>
    <w:rsid w:val="00C573EA"/>
    <w:rsid w:val="00C64899"/>
    <w:rsid w:val="00C83E95"/>
    <w:rsid w:val="00C861F3"/>
    <w:rsid w:val="00CA0F74"/>
    <w:rsid w:val="00CD5BC7"/>
    <w:rsid w:val="00CE0DC2"/>
    <w:rsid w:val="00CE5EEC"/>
    <w:rsid w:val="00D0411C"/>
    <w:rsid w:val="00D2101B"/>
    <w:rsid w:val="00D2339B"/>
    <w:rsid w:val="00D332FF"/>
    <w:rsid w:val="00D46F5C"/>
    <w:rsid w:val="00D54BBF"/>
    <w:rsid w:val="00D61817"/>
    <w:rsid w:val="00D743B1"/>
    <w:rsid w:val="00D9305E"/>
    <w:rsid w:val="00DA2F97"/>
    <w:rsid w:val="00DA50B9"/>
    <w:rsid w:val="00DA7972"/>
    <w:rsid w:val="00DB2207"/>
    <w:rsid w:val="00DB4079"/>
    <w:rsid w:val="00DB5E8A"/>
    <w:rsid w:val="00DC2467"/>
    <w:rsid w:val="00DD0ACE"/>
    <w:rsid w:val="00DD2F7B"/>
    <w:rsid w:val="00DD34DC"/>
    <w:rsid w:val="00DE5953"/>
    <w:rsid w:val="00DF4E90"/>
    <w:rsid w:val="00E06DD1"/>
    <w:rsid w:val="00E16049"/>
    <w:rsid w:val="00E16088"/>
    <w:rsid w:val="00E25321"/>
    <w:rsid w:val="00E31340"/>
    <w:rsid w:val="00E36A58"/>
    <w:rsid w:val="00E513A8"/>
    <w:rsid w:val="00E547B0"/>
    <w:rsid w:val="00E65B15"/>
    <w:rsid w:val="00E66619"/>
    <w:rsid w:val="00E75073"/>
    <w:rsid w:val="00E7648D"/>
    <w:rsid w:val="00E776A5"/>
    <w:rsid w:val="00E866D2"/>
    <w:rsid w:val="00E878B9"/>
    <w:rsid w:val="00E92A24"/>
    <w:rsid w:val="00EA0E99"/>
    <w:rsid w:val="00EA3D34"/>
    <w:rsid w:val="00EB55D9"/>
    <w:rsid w:val="00ED4E42"/>
    <w:rsid w:val="00F01DDD"/>
    <w:rsid w:val="00F0787F"/>
    <w:rsid w:val="00F15120"/>
    <w:rsid w:val="00F16CEC"/>
    <w:rsid w:val="00F25EFD"/>
    <w:rsid w:val="00F3360C"/>
    <w:rsid w:val="00F35343"/>
    <w:rsid w:val="00F45335"/>
    <w:rsid w:val="00F6796B"/>
    <w:rsid w:val="00F76B11"/>
    <w:rsid w:val="00F81BD5"/>
    <w:rsid w:val="00F97593"/>
    <w:rsid w:val="00FA0F54"/>
    <w:rsid w:val="00FB029B"/>
    <w:rsid w:val="00FB61D7"/>
    <w:rsid w:val="00FF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94C"/>
  </w:style>
  <w:style w:type="paragraph" w:styleId="1">
    <w:name w:val="heading 1"/>
    <w:basedOn w:val="a"/>
    <w:link w:val="10"/>
    <w:uiPriority w:val="9"/>
    <w:qFormat/>
    <w:rsid w:val="00E36A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списка11,ПАРАГРАФ,Текст с номером"/>
    <w:basedOn w:val="a"/>
    <w:link w:val="a4"/>
    <w:uiPriority w:val="1"/>
    <w:qFormat/>
    <w:rsid w:val="002C2E3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3008E"/>
    <w:rPr>
      <w:color w:val="0563C1" w:themeColor="hyperlink"/>
      <w:u w:val="single"/>
    </w:rPr>
  </w:style>
  <w:style w:type="paragraph" w:customStyle="1" w:styleId="Default">
    <w:name w:val="Default"/>
    <w:rsid w:val="00E513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C540A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540A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540A2"/>
    <w:rPr>
      <w:vertAlign w:val="superscript"/>
    </w:rPr>
  </w:style>
  <w:style w:type="character" w:customStyle="1" w:styleId="a4">
    <w:name w:val="Абзац списка Знак"/>
    <w:aliases w:val="Абзац списка11 Знак,ПАРАГРАФ Знак,Текст с номером Знак"/>
    <w:link w:val="a3"/>
    <w:uiPriority w:val="1"/>
    <w:locked/>
    <w:rsid w:val="00C540A2"/>
  </w:style>
  <w:style w:type="character" w:customStyle="1" w:styleId="FontStyle60">
    <w:name w:val="Font Style60"/>
    <w:uiPriority w:val="99"/>
    <w:rsid w:val="00C155E2"/>
    <w:rPr>
      <w:rFonts w:ascii="Palatino Linotype" w:hAnsi="Palatino Linotype" w:cs="Palatino Linotype" w:hint="default"/>
      <w:b/>
      <w:bCs/>
      <w:color w:val="000000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00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0010B"/>
  </w:style>
  <w:style w:type="paragraph" w:styleId="ab">
    <w:name w:val="footer"/>
    <w:basedOn w:val="a"/>
    <w:link w:val="ac"/>
    <w:uiPriority w:val="99"/>
    <w:semiHidden/>
    <w:unhideWhenUsed/>
    <w:rsid w:val="00B00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0010B"/>
  </w:style>
  <w:style w:type="paragraph" w:customStyle="1" w:styleId="ConsPlusNormal">
    <w:name w:val="ConsPlusNormal"/>
    <w:link w:val="ConsPlusNormal0"/>
    <w:rsid w:val="00252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52FD1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46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46236"/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59"/>
    <w:rsid w:val="00683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683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rsid w:val="00ED4E42"/>
    <w:rPr>
      <w:rFonts w:ascii="Times New Roman" w:hAnsi="Times New Roman"/>
      <w:sz w:val="28"/>
      <w:u w:val="none"/>
    </w:rPr>
  </w:style>
  <w:style w:type="paragraph" w:styleId="af1">
    <w:name w:val="No Spacing"/>
    <w:link w:val="af2"/>
    <w:uiPriority w:val="1"/>
    <w:qFormat/>
    <w:rsid w:val="00F6796B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f2">
    <w:name w:val="Без интервала Знак"/>
    <w:link w:val="af1"/>
    <w:uiPriority w:val="1"/>
    <w:rsid w:val="00F6796B"/>
    <w:rPr>
      <w:rFonts w:ascii="Calibri" w:eastAsia="Calibri" w:hAnsi="Calibri" w:cs="Times New Roman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E36A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3">
    <w:name w:val="Body Text"/>
    <w:basedOn w:val="a"/>
    <w:link w:val="af4"/>
    <w:uiPriority w:val="1"/>
    <w:qFormat/>
    <w:rsid w:val="004A2264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4">
    <w:name w:val="Основной текст Знак"/>
    <w:basedOn w:val="a0"/>
    <w:link w:val="af3"/>
    <w:uiPriority w:val="1"/>
    <w:rsid w:val="004A226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koordinacionnyy-sovet-po-razvitiyu-malogo-i-srednego-predprinimatelstva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FD3D6-7361-4DE3-84D1-FBBF00FC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4267</Words>
  <Characters>24325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Кондрашова Мария Викторовна</dc:creator>
  <cp:lastModifiedBy>TAKorabeynikova</cp:lastModifiedBy>
  <cp:revision>7</cp:revision>
  <cp:lastPrinted>2023-01-27T12:34:00Z</cp:lastPrinted>
  <dcterms:created xsi:type="dcterms:W3CDTF">2025-01-22T08:23:00Z</dcterms:created>
  <dcterms:modified xsi:type="dcterms:W3CDTF">2025-01-22T08:35:00Z</dcterms:modified>
</cp:coreProperties>
</file>