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A8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648D">
        <w:rPr>
          <w:rFonts w:ascii="Times New Roman" w:hAnsi="Times New Roman" w:cs="Times New Roman"/>
          <w:b/>
          <w:sz w:val="28"/>
          <w:szCs w:val="28"/>
        </w:rPr>
        <w:t xml:space="preserve">Доклад о результатах внедрения Стандарта развития конкуренции </w:t>
      </w:r>
      <w:r w:rsidR="0021357B" w:rsidRPr="00E7648D">
        <w:rPr>
          <w:rFonts w:ascii="Times New Roman" w:hAnsi="Times New Roman" w:cs="Times New Roman"/>
          <w:b/>
          <w:sz w:val="28"/>
          <w:szCs w:val="28"/>
        </w:rPr>
        <w:br/>
      </w:r>
      <w:r w:rsidRPr="00E7648D"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</w:t>
      </w:r>
      <w:proofErr w:type="gramStart"/>
      <w:r w:rsidRPr="00E7648D">
        <w:rPr>
          <w:rFonts w:ascii="Times New Roman" w:hAnsi="Times New Roman" w:cs="Times New Roman"/>
          <w:b/>
          <w:sz w:val="28"/>
          <w:szCs w:val="28"/>
        </w:rPr>
        <w:t>образования</w:t>
      </w:r>
      <w:proofErr w:type="gramEnd"/>
      <w:r w:rsidR="00077B5C" w:rsidRPr="00E7648D">
        <w:rPr>
          <w:rFonts w:ascii="Times New Roman" w:hAnsi="Times New Roman" w:cs="Times New Roman"/>
          <w:b/>
          <w:sz w:val="28"/>
          <w:szCs w:val="28"/>
        </w:rPr>
        <w:t xml:space="preserve"> ЗАТО </w:t>
      </w:r>
      <w:r w:rsidRPr="00E7648D">
        <w:rPr>
          <w:rFonts w:ascii="Times New Roman" w:hAnsi="Times New Roman" w:cs="Times New Roman"/>
          <w:b/>
          <w:sz w:val="28"/>
          <w:szCs w:val="28"/>
        </w:rPr>
        <w:t xml:space="preserve">город </w:t>
      </w:r>
      <w:r w:rsidR="00077B5C" w:rsidRPr="00E7648D">
        <w:rPr>
          <w:rFonts w:ascii="Times New Roman" w:hAnsi="Times New Roman" w:cs="Times New Roman"/>
          <w:b/>
          <w:sz w:val="28"/>
          <w:szCs w:val="28"/>
        </w:rPr>
        <w:t>Заозерск</w:t>
      </w:r>
      <w:r w:rsidRPr="00E764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357B" w:rsidRPr="00E7648D">
        <w:rPr>
          <w:rFonts w:ascii="Times New Roman" w:hAnsi="Times New Roman" w:cs="Times New Roman"/>
          <w:b/>
          <w:sz w:val="28"/>
          <w:szCs w:val="28"/>
        </w:rPr>
        <w:br/>
      </w:r>
      <w:r w:rsidR="007C35A3" w:rsidRPr="00E7648D">
        <w:rPr>
          <w:rFonts w:ascii="Times New Roman" w:hAnsi="Times New Roman" w:cs="Times New Roman"/>
          <w:b/>
          <w:sz w:val="28"/>
          <w:szCs w:val="28"/>
        </w:rPr>
        <w:t>по итогам 202</w:t>
      </w:r>
      <w:r w:rsidR="007F3419">
        <w:rPr>
          <w:rFonts w:ascii="Times New Roman" w:hAnsi="Times New Roman" w:cs="Times New Roman"/>
          <w:b/>
          <w:sz w:val="28"/>
          <w:szCs w:val="28"/>
        </w:rPr>
        <w:t>5</w:t>
      </w:r>
      <w:r w:rsidR="007C35A3" w:rsidRPr="00E7648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357B" w:rsidRPr="00E7648D" w:rsidRDefault="0021357B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Основной задачей развития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ЗАТО </w:t>
      </w:r>
      <w:r w:rsidRPr="00E7648D">
        <w:rPr>
          <w:rFonts w:ascii="Times New Roman" w:hAnsi="Times New Roman" w:cs="Times New Roman"/>
          <w:sz w:val="28"/>
          <w:szCs w:val="28"/>
        </w:rPr>
        <w:t xml:space="preserve">город </w:t>
      </w:r>
      <w:r w:rsidR="00077B5C" w:rsidRPr="00E7648D">
        <w:rPr>
          <w:rFonts w:ascii="Times New Roman" w:hAnsi="Times New Roman" w:cs="Times New Roman"/>
          <w:sz w:val="28"/>
          <w:szCs w:val="28"/>
        </w:rPr>
        <w:t>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является создание условий для формирования благоприятной конкурентной среды. 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Доклад о внедрении Стандарта развития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>по итогам 202</w:t>
      </w:r>
      <w:r w:rsidR="00742F0B">
        <w:rPr>
          <w:rFonts w:ascii="Times New Roman" w:hAnsi="Times New Roman" w:cs="Times New Roman"/>
          <w:sz w:val="28"/>
          <w:szCs w:val="28"/>
        </w:rPr>
        <w:t>4</w:t>
      </w:r>
      <w:r w:rsidRPr="00E7648D">
        <w:rPr>
          <w:rFonts w:ascii="Times New Roman" w:hAnsi="Times New Roman" w:cs="Times New Roman"/>
          <w:sz w:val="28"/>
          <w:szCs w:val="28"/>
        </w:rPr>
        <w:t xml:space="preserve"> года (далее – Доклад) сформирован уполномоченным органом по внедрению</w:t>
      </w:r>
      <w:r w:rsidR="00551FA9" w:rsidRPr="00E7648D">
        <w:rPr>
          <w:rFonts w:ascii="Times New Roman" w:hAnsi="Times New Roman" w:cs="Times New Roman"/>
          <w:sz w:val="28"/>
          <w:szCs w:val="28"/>
        </w:rPr>
        <w:t xml:space="preserve"> Стандарта развития конкуренции </w:t>
      </w:r>
      <w:r w:rsidR="00077B5C" w:rsidRPr="00E7648D">
        <w:rPr>
          <w:rFonts w:ascii="Times New Roman" w:hAnsi="Times New Roman" w:cs="Times New Roman"/>
          <w:sz w:val="28"/>
          <w:szCs w:val="28"/>
        </w:rPr>
        <w:t>–</w:t>
      </w:r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>Управлением муниципального имущества и жилищно-коммунального хозяйства Администрации ЗАТО город Заозерск</w:t>
      </w:r>
      <w:r w:rsidR="0021357B" w:rsidRPr="00E7648D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077B5C" w:rsidRPr="00E7648D">
        <w:rPr>
          <w:rFonts w:ascii="Times New Roman" w:hAnsi="Times New Roman" w:cs="Times New Roman"/>
          <w:sz w:val="28"/>
          <w:szCs w:val="28"/>
        </w:rPr>
        <w:t>УМИ и ЖКХ</w:t>
      </w:r>
      <w:r w:rsidR="0021357B" w:rsidRPr="00E7648D">
        <w:rPr>
          <w:rFonts w:ascii="Times New Roman" w:hAnsi="Times New Roman" w:cs="Times New Roman"/>
          <w:sz w:val="28"/>
          <w:szCs w:val="28"/>
        </w:rPr>
        <w:t>)</w:t>
      </w:r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При подготовке документа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использованы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>- данные Территориального органа Федеральной службы государственной статистики по Мурманской области;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- материалы муниципальных программ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F230F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- прогноз социально-экономического развития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="007C35A3" w:rsidRPr="00E7648D">
        <w:rPr>
          <w:rFonts w:ascii="Times New Roman" w:hAnsi="Times New Roman" w:cs="Times New Roman"/>
          <w:sz w:val="28"/>
          <w:szCs w:val="28"/>
        </w:rPr>
        <w:t>на среднесрочный период 20</w:t>
      </w:r>
      <w:r w:rsidR="00434B96" w:rsidRPr="00E7648D">
        <w:rPr>
          <w:rFonts w:ascii="Times New Roman" w:hAnsi="Times New Roman" w:cs="Times New Roman"/>
          <w:sz w:val="28"/>
          <w:szCs w:val="28"/>
        </w:rPr>
        <w:t>23</w:t>
      </w:r>
      <w:r w:rsidR="007C35A3" w:rsidRPr="00E7648D">
        <w:rPr>
          <w:rFonts w:ascii="Times New Roman" w:hAnsi="Times New Roman" w:cs="Times New Roman"/>
          <w:sz w:val="28"/>
          <w:szCs w:val="28"/>
        </w:rPr>
        <w:t>-20</w:t>
      </w:r>
      <w:r w:rsidR="00434B96" w:rsidRPr="00E7648D">
        <w:rPr>
          <w:rFonts w:ascii="Times New Roman" w:hAnsi="Times New Roman" w:cs="Times New Roman"/>
          <w:sz w:val="28"/>
          <w:szCs w:val="28"/>
        </w:rPr>
        <w:t>27</w:t>
      </w:r>
      <w:r w:rsidR="007C35A3" w:rsidRPr="00E7648D">
        <w:rPr>
          <w:rFonts w:ascii="Times New Roman" w:hAnsi="Times New Roman" w:cs="Times New Roman"/>
          <w:sz w:val="28"/>
          <w:szCs w:val="28"/>
        </w:rPr>
        <w:t xml:space="preserve"> гг.</w:t>
      </w:r>
      <w:r w:rsidR="00434B96" w:rsidRPr="00E7648D">
        <w:rPr>
          <w:rFonts w:ascii="Times New Roman" w:hAnsi="Times New Roman" w:cs="Times New Roman"/>
          <w:sz w:val="28"/>
          <w:szCs w:val="28"/>
        </w:rPr>
        <w:t>, долгосрочный период до 2035 г.</w:t>
      </w:r>
      <w:r w:rsidRPr="00E7648D">
        <w:rPr>
          <w:rFonts w:ascii="Times New Roman" w:hAnsi="Times New Roman" w:cs="Times New Roman"/>
          <w:sz w:val="28"/>
          <w:szCs w:val="28"/>
        </w:rPr>
        <w:t>;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>-</w:t>
      </w:r>
      <w:r w:rsidR="00CD5BC7" w:rsidRPr="00E7648D">
        <w:rPr>
          <w:rFonts w:ascii="Times New Roman" w:hAnsi="Times New Roman" w:cs="Times New Roman"/>
          <w:sz w:val="28"/>
          <w:szCs w:val="28"/>
        </w:rPr>
        <w:t> </w:t>
      </w:r>
      <w:r w:rsidRPr="00E7648D">
        <w:rPr>
          <w:rFonts w:ascii="Times New Roman" w:hAnsi="Times New Roman" w:cs="Times New Roman"/>
          <w:sz w:val="28"/>
          <w:szCs w:val="28"/>
        </w:rPr>
        <w:t>данные Единого реестра субъектов малого и среднего предпринимательства;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В Докладе приведен анализ состояния конкурентной среды в муниципальном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>по итогам 202</w:t>
      </w:r>
      <w:r w:rsidR="00E16088">
        <w:rPr>
          <w:rFonts w:ascii="Times New Roman" w:hAnsi="Times New Roman" w:cs="Times New Roman"/>
          <w:sz w:val="28"/>
          <w:szCs w:val="28"/>
        </w:rPr>
        <w:t>4</w:t>
      </w:r>
      <w:r w:rsidRPr="00E7648D">
        <w:rPr>
          <w:rFonts w:ascii="Times New Roman" w:hAnsi="Times New Roman" w:cs="Times New Roman"/>
          <w:sz w:val="28"/>
          <w:szCs w:val="28"/>
        </w:rPr>
        <w:t xml:space="preserve"> года, отражены тенденции развития экономики, основные мероприятия, их итоги, выделены основные достижения и проблемы по развитию конкуренции в муниципальном образовании </w:t>
      </w:r>
      <w:r w:rsidR="00077B5C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1C6" w:rsidRPr="00930D23" w:rsidRDefault="001331C6" w:rsidP="00930D2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D23">
        <w:rPr>
          <w:rFonts w:ascii="Times New Roman" w:hAnsi="Times New Roman" w:cs="Times New Roman"/>
          <w:b/>
          <w:sz w:val="28"/>
          <w:szCs w:val="28"/>
        </w:rPr>
        <w:t xml:space="preserve">Состояние конкурентной среды на территории муниципального </w:t>
      </w:r>
      <w:proofErr w:type="gramStart"/>
      <w:r w:rsidRPr="00930D23">
        <w:rPr>
          <w:rFonts w:ascii="Times New Roman" w:hAnsi="Times New Roman" w:cs="Times New Roman"/>
          <w:b/>
          <w:sz w:val="28"/>
          <w:szCs w:val="28"/>
        </w:rPr>
        <w:t>образования</w:t>
      </w:r>
      <w:proofErr w:type="gramEnd"/>
      <w:r w:rsidRPr="00930D23">
        <w:rPr>
          <w:rFonts w:ascii="Times New Roman" w:hAnsi="Times New Roman" w:cs="Times New Roman"/>
          <w:b/>
          <w:sz w:val="28"/>
          <w:szCs w:val="28"/>
        </w:rPr>
        <w:t xml:space="preserve"> ЗАТО город Заозерск</w:t>
      </w:r>
      <w:r w:rsidR="00F16CEC" w:rsidRPr="00930D23">
        <w:rPr>
          <w:rFonts w:ascii="Times New Roman" w:hAnsi="Times New Roman" w:cs="Times New Roman"/>
          <w:b/>
          <w:sz w:val="28"/>
          <w:szCs w:val="28"/>
        </w:rPr>
        <w:t>.</w:t>
      </w:r>
    </w:p>
    <w:p w:rsidR="00F16CEC" w:rsidRPr="00F16CEC" w:rsidRDefault="00F16CEC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1C6" w:rsidRPr="00CE0DC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0DC2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Организация работы по внедрению Стандарта развития конкуренции на территории муниципального </w:t>
      </w:r>
      <w:proofErr w:type="gramStart"/>
      <w:r w:rsidRPr="00CE0DC2">
        <w:rPr>
          <w:rFonts w:ascii="Times New Roman" w:hAnsi="Times New Roman" w:cs="Times New Roman"/>
          <w:b/>
          <w:sz w:val="28"/>
          <w:szCs w:val="28"/>
          <w:u w:val="single"/>
        </w:rPr>
        <w:t>образования</w:t>
      </w:r>
      <w:proofErr w:type="gramEnd"/>
      <w:r w:rsidRPr="00CE0DC2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ЗАТО город Заозерск.</w:t>
      </w:r>
    </w:p>
    <w:p w:rsidR="00F16CEC" w:rsidRPr="00F16CEC" w:rsidRDefault="00F16CEC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331C6" w:rsidRPr="009D0F3F" w:rsidRDefault="001331C6" w:rsidP="00E7648D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 w:rsidRPr="009D0F3F">
        <w:rPr>
          <w:rFonts w:ascii="Times New Roman" w:hAnsi="Times New Roman"/>
          <w:sz w:val="28"/>
          <w:szCs w:val="28"/>
        </w:rPr>
        <w:t xml:space="preserve">Постановление </w:t>
      </w:r>
      <w:proofErr w:type="gramStart"/>
      <w:r w:rsidR="00F6796B" w:rsidRPr="009D0F3F">
        <w:rPr>
          <w:rFonts w:ascii="Times New Roman" w:hAnsi="Times New Roman"/>
          <w:sz w:val="28"/>
          <w:szCs w:val="28"/>
        </w:rPr>
        <w:t>А</w:t>
      </w:r>
      <w:r w:rsidRPr="009D0F3F">
        <w:rPr>
          <w:rFonts w:ascii="Times New Roman" w:hAnsi="Times New Roman"/>
          <w:sz w:val="28"/>
          <w:szCs w:val="28"/>
        </w:rPr>
        <w:t>дминистрации</w:t>
      </w:r>
      <w:proofErr w:type="gramEnd"/>
      <w:r w:rsidRPr="009D0F3F">
        <w:rPr>
          <w:rFonts w:ascii="Times New Roman" w:hAnsi="Times New Roman"/>
          <w:sz w:val="28"/>
          <w:szCs w:val="28"/>
        </w:rPr>
        <w:t xml:space="preserve"> </w:t>
      </w:r>
      <w:r w:rsidR="00F6796B" w:rsidRPr="009D0F3F">
        <w:rPr>
          <w:rFonts w:ascii="Times New Roman" w:hAnsi="Times New Roman"/>
          <w:sz w:val="28"/>
          <w:szCs w:val="28"/>
        </w:rPr>
        <w:t xml:space="preserve">ЗАТО </w:t>
      </w:r>
      <w:r w:rsidRPr="009D0F3F">
        <w:rPr>
          <w:rFonts w:ascii="Times New Roman" w:hAnsi="Times New Roman"/>
          <w:sz w:val="28"/>
          <w:szCs w:val="28"/>
        </w:rPr>
        <w:t xml:space="preserve">город </w:t>
      </w:r>
      <w:r w:rsidR="00F6796B" w:rsidRPr="009D0F3F">
        <w:rPr>
          <w:rFonts w:ascii="Times New Roman" w:hAnsi="Times New Roman"/>
          <w:sz w:val="28"/>
          <w:szCs w:val="28"/>
        </w:rPr>
        <w:t>Заозерск</w:t>
      </w:r>
      <w:r w:rsidRPr="009D0F3F">
        <w:rPr>
          <w:rFonts w:ascii="Times New Roman" w:hAnsi="Times New Roman"/>
          <w:sz w:val="28"/>
          <w:szCs w:val="28"/>
        </w:rPr>
        <w:t xml:space="preserve"> от </w:t>
      </w:r>
      <w:r w:rsidR="002E148E">
        <w:rPr>
          <w:rFonts w:ascii="Times New Roman" w:hAnsi="Times New Roman"/>
          <w:sz w:val="28"/>
          <w:szCs w:val="28"/>
        </w:rPr>
        <w:t>06.03.2024</w:t>
      </w:r>
      <w:r w:rsidRPr="009D0F3F">
        <w:rPr>
          <w:rFonts w:ascii="Times New Roman" w:hAnsi="Times New Roman"/>
          <w:sz w:val="28"/>
          <w:szCs w:val="28"/>
        </w:rPr>
        <w:t xml:space="preserve"> № </w:t>
      </w:r>
      <w:r w:rsidR="002E148E">
        <w:rPr>
          <w:rFonts w:ascii="Times New Roman" w:hAnsi="Times New Roman"/>
          <w:sz w:val="28"/>
          <w:szCs w:val="28"/>
        </w:rPr>
        <w:t>138</w:t>
      </w:r>
      <w:r w:rsidRPr="009D0F3F">
        <w:rPr>
          <w:rFonts w:ascii="Times New Roman" w:hAnsi="Times New Roman"/>
          <w:sz w:val="28"/>
          <w:szCs w:val="28"/>
        </w:rPr>
        <w:t xml:space="preserve"> «</w:t>
      </w:r>
      <w:r w:rsidR="00C45DC5">
        <w:rPr>
          <w:rFonts w:ascii="Times New Roman" w:hAnsi="Times New Roman"/>
          <w:sz w:val="28"/>
          <w:szCs w:val="28"/>
        </w:rPr>
        <w:t xml:space="preserve">О внесении изменений в </w:t>
      </w:r>
      <w:r w:rsidR="000C5E19" w:rsidRPr="009D0F3F">
        <w:rPr>
          <w:rFonts w:ascii="Times New Roman" w:hAnsi="Times New Roman"/>
          <w:sz w:val="28"/>
          <w:szCs w:val="28"/>
        </w:rPr>
        <w:t xml:space="preserve">План мероприятий </w:t>
      </w:r>
      <w:r w:rsidR="00C45DC5">
        <w:rPr>
          <w:rFonts w:ascii="Times New Roman" w:hAnsi="Times New Roman"/>
          <w:sz w:val="28"/>
          <w:szCs w:val="28"/>
        </w:rPr>
        <w:t>(«дорожную</w:t>
      </w:r>
      <w:r w:rsidR="000C5E19" w:rsidRPr="009D0F3F">
        <w:rPr>
          <w:rFonts w:ascii="Times New Roman" w:hAnsi="Times New Roman"/>
          <w:sz w:val="28"/>
          <w:szCs w:val="28"/>
        </w:rPr>
        <w:t xml:space="preserve"> карт</w:t>
      </w:r>
      <w:r w:rsidR="00C45DC5">
        <w:rPr>
          <w:rFonts w:ascii="Times New Roman" w:hAnsi="Times New Roman"/>
          <w:sz w:val="28"/>
          <w:szCs w:val="28"/>
        </w:rPr>
        <w:t>у</w:t>
      </w:r>
      <w:r w:rsidR="000C5E19" w:rsidRPr="009D0F3F">
        <w:rPr>
          <w:rFonts w:ascii="Times New Roman" w:hAnsi="Times New Roman"/>
          <w:sz w:val="28"/>
          <w:szCs w:val="28"/>
        </w:rPr>
        <w:t>») по содействию развития конкуренции в</w:t>
      </w:r>
      <w:r w:rsidR="000C5E19" w:rsidRPr="009D0F3F">
        <w:rPr>
          <w:rFonts w:ascii="Times New Roman" w:eastAsia="Times New Roman" w:hAnsi="Times New Roman"/>
          <w:sz w:val="28"/>
          <w:szCs w:val="28"/>
        </w:rPr>
        <w:t xml:space="preserve"> ЗАТО город Заозерск Мурманской области </w:t>
      </w:r>
      <w:r w:rsidR="000C5E19" w:rsidRPr="009D0F3F">
        <w:rPr>
          <w:rFonts w:ascii="Times New Roman" w:hAnsi="Times New Roman"/>
          <w:sz w:val="28"/>
          <w:szCs w:val="28"/>
        </w:rPr>
        <w:t>до 2025 года</w:t>
      </w:r>
      <w:r w:rsidR="00115451" w:rsidRPr="009D0F3F">
        <w:rPr>
          <w:rFonts w:ascii="Times New Roman" w:hAnsi="Times New Roman"/>
          <w:sz w:val="28"/>
          <w:szCs w:val="28"/>
        </w:rPr>
        <w:t>»</w:t>
      </w:r>
      <w:r w:rsidR="00742F0B">
        <w:rPr>
          <w:rFonts w:ascii="Times New Roman" w:hAnsi="Times New Roman"/>
          <w:sz w:val="28"/>
          <w:szCs w:val="28"/>
        </w:rPr>
        <w:t>, утвержденный постановлением</w:t>
      </w:r>
      <w:r w:rsidR="00115451" w:rsidRPr="009D0F3F">
        <w:rPr>
          <w:rFonts w:ascii="Times New Roman" w:hAnsi="Times New Roman"/>
          <w:sz w:val="28"/>
          <w:szCs w:val="28"/>
        </w:rPr>
        <w:t xml:space="preserve"> </w:t>
      </w:r>
      <w:r w:rsidR="00742F0B">
        <w:rPr>
          <w:rFonts w:ascii="Times New Roman" w:hAnsi="Times New Roman"/>
          <w:sz w:val="28"/>
          <w:szCs w:val="28"/>
        </w:rPr>
        <w:t>Администрации ЗАТО город Заозерск</w:t>
      </w:r>
      <w:r w:rsidR="002E148E">
        <w:rPr>
          <w:rFonts w:ascii="Times New Roman" w:hAnsi="Times New Roman"/>
          <w:sz w:val="28"/>
          <w:szCs w:val="28"/>
        </w:rPr>
        <w:t xml:space="preserve"> от </w:t>
      </w:r>
      <w:r w:rsidR="002E148E" w:rsidRPr="009D0F3F">
        <w:rPr>
          <w:rFonts w:ascii="Times New Roman" w:hAnsi="Times New Roman"/>
          <w:sz w:val="28"/>
          <w:szCs w:val="28"/>
        </w:rPr>
        <w:t xml:space="preserve">24.06.2022 № 479 </w:t>
      </w:r>
      <w:r w:rsidRPr="009D0F3F">
        <w:rPr>
          <w:rFonts w:ascii="Times New Roman" w:hAnsi="Times New Roman"/>
          <w:sz w:val="28"/>
          <w:szCs w:val="28"/>
        </w:rPr>
        <w:t xml:space="preserve">(в ред. постановления от </w:t>
      </w:r>
      <w:r w:rsidR="00115451" w:rsidRPr="009D0F3F">
        <w:rPr>
          <w:rFonts w:ascii="Times New Roman" w:hAnsi="Times New Roman"/>
          <w:sz w:val="28"/>
          <w:szCs w:val="28"/>
        </w:rPr>
        <w:t>30.11.2022</w:t>
      </w:r>
      <w:r w:rsidRPr="009D0F3F">
        <w:rPr>
          <w:rFonts w:ascii="Times New Roman" w:hAnsi="Times New Roman"/>
          <w:sz w:val="28"/>
          <w:szCs w:val="28"/>
        </w:rPr>
        <w:t xml:space="preserve"> № </w:t>
      </w:r>
      <w:r w:rsidR="00115451" w:rsidRPr="009D0F3F">
        <w:rPr>
          <w:rFonts w:ascii="Times New Roman" w:hAnsi="Times New Roman"/>
          <w:sz w:val="28"/>
          <w:szCs w:val="28"/>
        </w:rPr>
        <w:t>829</w:t>
      </w:r>
      <w:r w:rsidRPr="009D0F3F">
        <w:rPr>
          <w:rFonts w:ascii="Times New Roman" w:hAnsi="Times New Roman"/>
          <w:sz w:val="28"/>
          <w:szCs w:val="28"/>
        </w:rPr>
        <w:t>) разработано во исполнение распоряжения Правительства</w:t>
      </w:r>
      <w:r w:rsidR="00A80143" w:rsidRPr="009D0F3F">
        <w:rPr>
          <w:rFonts w:ascii="Times New Roman" w:hAnsi="Times New Roman"/>
          <w:sz w:val="28"/>
          <w:szCs w:val="28"/>
        </w:rPr>
        <w:t xml:space="preserve"> </w:t>
      </w:r>
      <w:r w:rsidRPr="009D0F3F">
        <w:rPr>
          <w:rFonts w:ascii="Times New Roman" w:hAnsi="Times New Roman"/>
          <w:sz w:val="28"/>
          <w:szCs w:val="28"/>
        </w:rPr>
        <w:t>Российской</w:t>
      </w:r>
      <w:r w:rsidR="00A80143" w:rsidRPr="009D0F3F">
        <w:rPr>
          <w:rFonts w:ascii="Times New Roman" w:hAnsi="Times New Roman"/>
          <w:sz w:val="28"/>
          <w:szCs w:val="28"/>
        </w:rPr>
        <w:t xml:space="preserve"> </w:t>
      </w:r>
      <w:r w:rsidRPr="009D0F3F">
        <w:rPr>
          <w:rFonts w:ascii="Times New Roman" w:hAnsi="Times New Roman"/>
          <w:sz w:val="28"/>
          <w:szCs w:val="28"/>
        </w:rPr>
        <w:t>Федерации</w:t>
      </w:r>
      <w:r w:rsidR="00A80143" w:rsidRPr="009D0F3F">
        <w:rPr>
          <w:rFonts w:ascii="Times New Roman" w:hAnsi="Times New Roman"/>
          <w:sz w:val="28"/>
          <w:szCs w:val="28"/>
        </w:rPr>
        <w:t xml:space="preserve"> </w:t>
      </w:r>
      <w:r w:rsidRPr="009D0F3F">
        <w:rPr>
          <w:rFonts w:ascii="Times New Roman" w:hAnsi="Times New Roman"/>
          <w:sz w:val="28"/>
          <w:szCs w:val="28"/>
        </w:rPr>
        <w:t>от</w:t>
      </w:r>
      <w:r w:rsidR="00A80143" w:rsidRPr="009D0F3F">
        <w:rPr>
          <w:rFonts w:ascii="Times New Roman" w:hAnsi="Times New Roman"/>
          <w:sz w:val="28"/>
          <w:szCs w:val="28"/>
        </w:rPr>
        <w:t xml:space="preserve"> </w:t>
      </w:r>
      <w:r w:rsidRPr="009D0F3F">
        <w:rPr>
          <w:rFonts w:ascii="Times New Roman" w:hAnsi="Times New Roman"/>
          <w:sz w:val="28"/>
          <w:szCs w:val="28"/>
        </w:rPr>
        <w:t xml:space="preserve">02.09.2021№ 2424-р «Об утверждении Национального плана («дорожной карты») развития конкуренции в Российской Федерации на 2021-2025 годы», распоряжения Правительства Российской Федерации от 17.04.2019 № 768-р «Об утверждении стандарта развития конкуренции в субъектах Российской Федерации», </w:t>
      </w:r>
      <w:r w:rsidRPr="009D0F3F">
        <w:rPr>
          <w:rFonts w:ascii="Times New Roman" w:hAnsi="Times New Roman"/>
          <w:sz w:val="28"/>
          <w:szCs w:val="28"/>
        </w:rPr>
        <w:lastRenderedPageBreak/>
        <w:t>постановления Губернатора Мурманской области от 27.06.2019 № 90-ПГ «О реализации стандарта развития конкуренции в Мурманской области».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48D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Мурманской области от 28.07.2020 № 539-ПП «О формировании рейтинга органов местного самоуправления муниципальных образований Мурманской области в части деятельности по содействию развитию конкуренции и обеспечению условий для благоприятного инвестиционного климата» в перечень показателей оценки деятельности ОМСУ включено наличие утвержденного плана мероприятий («дорожной карты») по содействию развитию конкуренции в муниципальном образовании, а также наличие соответствующего уполномоченного органа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по содействию развитию конкуренции.</w:t>
      </w:r>
    </w:p>
    <w:p w:rsidR="001331C6" w:rsidRPr="00E7648D" w:rsidRDefault="00C412AA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>30 апреля</w:t>
      </w:r>
      <w:r w:rsidR="001331C6" w:rsidRPr="00E7648D">
        <w:rPr>
          <w:rFonts w:ascii="Times New Roman" w:hAnsi="Times New Roman" w:cs="Times New Roman"/>
          <w:sz w:val="28"/>
          <w:szCs w:val="28"/>
        </w:rPr>
        <w:t xml:space="preserve"> 2020 года между Комитетом по конкурентной политике Мурманской области и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А</w:t>
      </w:r>
      <w:r w:rsidR="001331C6" w:rsidRPr="00E7648D">
        <w:rPr>
          <w:rFonts w:ascii="Times New Roman" w:hAnsi="Times New Roman" w:cs="Times New Roman"/>
          <w:sz w:val="28"/>
          <w:szCs w:val="28"/>
        </w:rPr>
        <w:t>дминистрацией</w:t>
      </w:r>
      <w:proofErr w:type="gramEnd"/>
      <w:r w:rsidR="001331C6"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1331C6" w:rsidRPr="00E7648D">
        <w:rPr>
          <w:rFonts w:ascii="Times New Roman" w:hAnsi="Times New Roman" w:cs="Times New Roman"/>
          <w:sz w:val="28"/>
          <w:szCs w:val="28"/>
        </w:rPr>
        <w:t xml:space="preserve"> заключено соглашение о внедрении стандарта развития конкуренции в Мурманской области (далее – Соглашение). В соответствии с пунктом 2.1 Соглашения стороны осуществляют взаимодействие, в том числе по вопросам формирования проекта перечня мероприятий по содействию развитию конкуренции и по развитию конкурентной среды. 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proofErr w:type="gramStart"/>
      <w:r w:rsidR="0017576F" w:rsidRPr="00E7648D">
        <w:rPr>
          <w:rFonts w:ascii="Times New Roman" w:hAnsi="Times New Roman" w:cs="Times New Roman"/>
          <w:sz w:val="28"/>
          <w:szCs w:val="28"/>
        </w:rPr>
        <w:t>А</w:t>
      </w:r>
      <w:r w:rsidRPr="00E7648D">
        <w:rPr>
          <w:rFonts w:ascii="Times New Roman" w:hAnsi="Times New Roman" w:cs="Times New Roman"/>
          <w:sz w:val="28"/>
          <w:szCs w:val="28"/>
        </w:rPr>
        <w:t>дминистрации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17576F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от </w:t>
      </w:r>
      <w:r w:rsidR="0017576F" w:rsidRPr="00E7648D">
        <w:rPr>
          <w:rFonts w:ascii="Times New Roman" w:hAnsi="Times New Roman" w:cs="Times New Roman"/>
          <w:sz w:val="28"/>
          <w:szCs w:val="28"/>
        </w:rPr>
        <w:t>25.01.2021</w:t>
      </w:r>
      <w:r w:rsidRPr="00E7648D">
        <w:rPr>
          <w:rFonts w:ascii="Times New Roman" w:hAnsi="Times New Roman" w:cs="Times New Roman"/>
          <w:sz w:val="28"/>
          <w:szCs w:val="28"/>
        </w:rPr>
        <w:t xml:space="preserve"> № </w:t>
      </w:r>
      <w:r w:rsidR="0017576F" w:rsidRPr="00E7648D">
        <w:rPr>
          <w:rFonts w:ascii="Times New Roman" w:hAnsi="Times New Roman" w:cs="Times New Roman"/>
          <w:sz w:val="28"/>
          <w:szCs w:val="28"/>
        </w:rPr>
        <w:t>38</w:t>
      </w:r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787DC3" w:rsidRPr="00E7648D">
        <w:rPr>
          <w:rFonts w:ascii="Times New Roman" w:hAnsi="Times New Roman" w:cs="Times New Roman"/>
          <w:sz w:val="28"/>
          <w:szCs w:val="28"/>
        </w:rPr>
        <w:t xml:space="preserve">Управление муниципального имущества и жилищно-коммунального хозяйства Администрации 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 xml:space="preserve">определен уполномоченным органом по внедрению стандарта развития конкуренции на территории муниципального образования </w:t>
      </w:r>
      <w:r w:rsidR="00787DC3" w:rsidRPr="00E7648D">
        <w:rPr>
          <w:rFonts w:ascii="Times New Roman" w:hAnsi="Times New Roman" w:cs="Times New Roman"/>
          <w:sz w:val="28"/>
          <w:szCs w:val="28"/>
        </w:rPr>
        <w:t>ЗАТО город Зао</w:t>
      </w:r>
      <w:r w:rsidR="00E92A24">
        <w:rPr>
          <w:rFonts w:ascii="Times New Roman" w:hAnsi="Times New Roman" w:cs="Times New Roman"/>
          <w:sz w:val="28"/>
          <w:szCs w:val="28"/>
        </w:rPr>
        <w:t>з</w:t>
      </w:r>
      <w:r w:rsidR="00787DC3" w:rsidRPr="00E7648D">
        <w:rPr>
          <w:rFonts w:ascii="Times New Roman" w:hAnsi="Times New Roman" w:cs="Times New Roman"/>
          <w:sz w:val="28"/>
          <w:szCs w:val="28"/>
        </w:rPr>
        <w:t>ерск</w:t>
      </w:r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В рамках исполнения пункта 21 Стандарта развития конкуренции, утвержденного распоряжением Правительства Российской Федерации от 17.04.2019 № 768-р (далее – Стандарт), в перечень товарных рынков в целях содействия развитию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E06DD1" w:rsidRPr="00E7648D">
        <w:rPr>
          <w:rFonts w:ascii="Times New Roman" w:hAnsi="Times New Roman" w:cs="Times New Roman"/>
          <w:sz w:val="28"/>
          <w:szCs w:val="28"/>
        </w:rPr>
        <w:t xml:space="preserve">ЗАТО </w:t>
      </w:r>
      <w:r w:rsidRPr="00E7648D">
        <w:rPr>
          <w:rFonts w:ascii="Times New Roman" w:hAnsi="Times New Roman" w:cs="Times New Roman"/>
          <w:sz w:val="28"/>
          <w:szCs w:val="28"/>
        </w:rPr>
        <w:t xml:space="preserve">город </w:t>
      </w:r>
      <w:r w:rsidR="00E06DD1" w:rsidRPr="00E7648D">
        <w:rPr>
          <w:rFonts w:ascii="Times New Roman" w:hAnsi="Times New Roman" w:cs="Times New Roman"/>
          <w:sz w:val="28"/>
          <w:szCs w:val="28"/>
        </w:rPr>
        <w:t>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с учетом полномочий, определенных Федеральным законом от 06.10.2003 № 131-ФЗ «Об общих принципах организации местного самоуправления в Российской Федерации», включаются 1</w:t>
      </w:r>
      <w:r w:rsidR="002269D0" w:rsidRPr="00E7648D">
        <w:rPr>
          <w:rFonts w:ascii="Times New Roman" w:hAnsi="Times New Roman" w:cs="Times New Roman"/>
          <w:sz w:val="28"/>
          <w:szCs w:val="28"/>
        </w:rPr>
        <w:t>2</w:t>
      </w:r>
      <w:r w:rsidRPr="00E7648D">
        <w:rPr>
          <w:rFonts w:ascii="Times New Roman" w:hAnsi="Times New Roman" w:cs="Times New Roman"/>
          <w:sz w:val="28"/>
          <w:szCs w:val="28"/>
        </w:rPr>
        <w:t xml:space="preserve"> рынков; сформирован План мероприятий («дорожная карта») по содействию развитию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2269D0" w:rsidRPr="00E7648D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, согласованный структурными подразделениями </w:t>
      </w:r>
      <w:r w:rsidR="002269D0" w:rsidRPr="00E7648D">
        <w:rPr>
          <w:rFonts w:ascii="Times New Roman" w:hAnsi="Times New Roman" w:cs="Times New Roman"/>
          <w:sz w:val="28"/>
          <w:szCs w:val="28"/>
        </w:rPr>
        <w:t>А</w:t>
      </w:r>
      <w:r w:rsidRPr="00E7648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269D0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Кроме того, «дорожная карта» включает план мероприятий по реализации системных мероприятий, направленных на развитие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3D09BE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, а также перечень документов стратегического планирования </w:t>
      </w:r>
      <w:r w:rsidR="003D09BE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, включающих мероприятия, реализация которых оказывает влияние на состояние конкурентной среды на рынках товаров, работ, услуг муниципального образования </w:t>
      </w:r>
      <w:r w:rsidR="003D09BE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E75073" w:rsidRPr="00C52AFB" w:rsidRDefault="001331C6" w:rsidP="00E7648D">
      <w:pPr>
        <w:pStyle w:val="1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E7648D">
        <w:rPr>
          <w:b w:val="0"/>
          <w:sz w:val="28"/>
          <w:szCs w:val="28"/>
        </w:rPr>
        <w:t xml:space="preserve">Указанные постановления </w:t>
      </w:r>
      <w:proofErr w:type="gramStart"/>
      <w:r w:rsidR="002F08B1" w:rsidRPr="00E7648D">
        <w:rPr>
          <w:b w:val="0"/>
          <w:sz w:val="28"/>
          <w:szCs w:val="28"/>
        </w:rPr>
        <w:t>А</w:t>
      </w:r>
      <w:r w:rsidRPr="00E7648D">
        <w:rPr>
          <w:b w:val="0"/>
          <w:sz w:val="28"/>
          <w:szCs w:val="28"/>
        </w:rPr>
        <w:t>дминистрации</w:t>
      </w:r>
      <w:proofErr w:type="gramEnd"/>
      <w:r w:rsidRPr="00E7648D">
        <w:rPr>
          <w:b w:val="0"/>
          <w:sz w:val="28"/>
          <w:szCs w:val="28"/>
        </w:rPr>
        <w:t xml:space="preserve"> </w:t>
      </w:r>
      <w:r w:rsidR="002F08B1" w:rsidRPr="00E7648D">
        <w:rPr>
          <w:b w:val="0"/>
          <w:sz w:val="28"/>
          <w:szCs w:val="28"/>
        </w:rPr>
        <w:t xml:space="preserve">ЗАТО город Заозерск </w:t>
      </w:r>
      <w:r w:rsidRPr="00E7648D">
        <w:rPr>
          <w:b w:val="0"/>
          <w:sz w:val="28"/>
          <w:szCs w:val="28"/>
        </w:rPr>
        <w:t xml:space="preserve">и другие нормативные правовые документы по данному вопросу размещены в информационно-телекоммуникационной сети «Интернет» на </w:t>
      </w:r>
      <w:r w:rsidR="00E36A58" w:rsidRPr="00E7648D">
        <w:rPr>
          <w:b w:val="0"/>
          <w:sz w:val="28"/>
          <w:szCs w:val="28"/>
        </w:rPr>
        <w:t xml:space="preserve">официальном сайте органов местного самоуправления ЗАТО город Заозерск </w:t>
      </w:r>
      <w:r w:rsidRPr="00E7648D">
        <w:rPr>
          <w:b w:val="0"/>
          <w:sz w:val="28"/>
          <w:szCs w:val="28"/>
        </w:rPr>
        <w:t xml:space="preserve">в разделе </w:t>
      </w:r>
      <w:r w:rsidR="00D0411C" w:rsidRPr="00E7648D">
        <w:rPr>
          <w:b w:val="0"/>
          <w:sz w:val="28"/>
          <w:szCs w:val="28"/>
        </w:rPr>
        <w:t xml:space="preserve">«Развитие малого и </w:t>
      </w:r>
      <w:r w:rsidR="00D0411C" w:rsidRPr="00CE0DC2">
        <w:rPr>
          <w:b w:val="0"/>
          <w:sz w:val="28"/>
          <w:szCs w:val="28"/>
        </w:rPr>
        <w:t xml:space="preserve">среднего предпринимательства» </w:t>
      </w:r>
      <w:r w:rsidRPr="00CE0DC2">
        <w:rPr>
          <w:b w:val="0"/>
          <w:sz w:val="28"/>
          <w:szCs w:val="28"/>
        </w:rPr>
        <w:t>подразделе «</w:t>
      </w:r>
      <w:r w:rsidR="00D0411C" w:rsidRPr="00CE0DC2">
        <w:rPr>
          <w:b w:val="0"/>
          <w:sz w:val="28"/>
          <w:szCs w:val="28"/>
        </w:rPr>
        <w:t>Развитие</w:t>
      </w:r>
      <w:r w:rsidRPr="00CE0DC2">
        <w:rPr>
          <w:b w:val="0"/>
          <w:sz w:val="28"/>
          <w:szCs w:val="28"/>
        </w:rPr>
        <w:t xml:space="preserve"> конкуренции» и доступно по ссылке:</w:t>
      </w:r>
      <w:r w:rsidR="00E75073" w:rsidRPr="00CE0DC2">
        <w:rPr>
          <w:b w:val="0"/>
          <w:sz w:val="28"/>
          <w:szCs w:val="28"/>
        </w:rPr>
        <w:t xml:space="preserve"> </w:t>
      </w:r>
      <w:r w:rsidR="00C86936" w:rsidRPr="00C52AFB">
        <w:rPr>
          <w:sz w:val="28"/>
          <w:szCs w:val="28"/>
        </w:rPr>
        <w:t>https://site.zatozaozersk.ru/administraciya-zato-goroda-zaozerska/struktura-administracii-zato-goroda-zaozerska/upravleniya-administracii-zato-goroda-zaozerska/upravlenie-municipalnogo-imushestva-</w:t>
      </w:r>
      <w:r w:rsidR="00C86936" w:rsidRPr="00C52AFB">
        <w:rPr>
          <w:sz w:val="28"/>
          <w:szCs w:val="28"/>
        </w:rPr>
        <w:lastRenderedPageBreak/>
        <w:t>administracii-zato-goroda-zaozerska-murmanskoy-oblasti/razvitie-i-podderzhka-malogo-i-srednego-predprinimatelstva/razvitie-konkurencii/plan-meropriyatiy-dorozhnaya-karta-po-sodeystviyu-razvitiyu-konkurencii-na-territorii-municipalnogo-obrazovaniya-zato-gorod-zaozersk/</w:t>
      </w:r>
      <w:r w:rsidR="00E75073" w:rsidRPr="00C52AFB">
        <w:rPr>
          <w:b w:val="0"/>
          <w:sz w:val="28"/>
          <w:szCs w:val="28"/>
        </w:rPr>
        <w:t>.</w:t>
      </w:r>
    </w:p>
    <w:p w:rsidR="003A360C" w:rsidRPr="00C52AFB" w:rsidRDefault="001331C6" w:rsidP="00C52A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В муниципальном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350DEB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создан и успешно функциониру</w:t>
      </w:r>
      <w:r w:rsidR="007A7332" w:rsidRPr="00E7648D">
        <w:rPr>
          <w:rFonts w:ascii="Times New Roman" w:hAnsi="Times New Roman" w:cs="Times New Roman"/>
          <w:sz w:val="28"/>
          <w:szCs w:val="28"/>
        </w:rPr>
        <w:t>ет</w:t>
      </w:r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7A7332" w:rsidRPr="00E7648D">
        <w:rPr>
          <w:rFonts w:ascii="Times New Roman" w:hAnsi="Times New Roman" w:cs="Times New Roman"/>
          <w:sz w:val="28"/>
          <w:szCs w:val="28"/>
        </w:rPr>
        <w:t>к</w:t>
      </w:r>
      <w:r w:rsidRPr="00E7648D">
        <w:rPr>
          <w:rFonts w:ascii="Times New Roman" w:hAnsi="Times New Roman" w:cs="Times New Roman"/>
          <w:sz w:val="28"/>
          <w:szCs w:val="28"/>
        </w:rPr>
        <w:t xml:space="preserve">оординационный совет по вопросам малого и среднего предпринимательства при </w:t>
      </w:r>
      <w:r w:rsidR="007A7332" w:rsidRPr="00E7648D">
        <w:rPr>
          <w:rFonts w:ascii="Times New Roman" w:hAnsi="Times New Roman" w:cs="Times New Roman"/>
          <w:sz w:val="28"/>
          <w:szCs w:val="28"/>
        </w:rPr>
        <w:t>А</w:t>
      </w:r>
      <w:r w:rsidRPr="00E7648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A7332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 xml:space="preserve">(положение о Координационном совете по вопросам малого и среднего предпринимательства при </w:t>
      </w:r>
      <w:r w:rsidR="007A7332" w:rsidRPr="00E7648D">
        <w:rPr>
          <w:rFonts w:ascii="Times New Roman" w:hAnsi="Times New Roman" w:cs="Times New Roman"/>
          <w:sz w:val="28"/>
          <w:szCs w:val="28"/>
        </w:rPr>
        <w:t>Ад</w:t>
      </w:r>
      <w:r w:rsidRPr="00E7648D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7A7332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, утвержденное постановлением </w:t>
      </w:r>
      <w:r w:rsidR="000D0FC1" w:rsidRPr="00E7648D">
        <w:rPr>
          <w:rFonts w:ascii="Times New Roman" w:hAnsi="Times New Roman" w:cs="Times New Roman"/>
          <w:sz w:val="28"/>
          <w:szCs w:val="28"/>
        </w:rPr>
        <w:t>А</w:t>
      </w:r>
      <w:r w:rsidRPr="00E7648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0D0FC1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 xml:space="preserve">от </w:t>
      </w:r>
      <w:r w:rsidR="000D0FC1" w:rsidRPr="00E7648D">
        <w:rPr>
          <w:rFonts w:ascii="Times New Roman" w:hAnsi="Times New Roman" w:cs="Times New Roman"/>
          <w:sz w:val="28"/>
          <w:szCs w:val="28"/>
        </w:rPr>
        <w:t>28.01.2016</w:t>
      </w:r>
      <w:r w:rsidRPr="00E7648D">
        <w:rPr>
          <w:rFonts w:ascii="Times New Roman" w:hAnsi="Times New Roman" w:cs="Times New Roman"/>
          <w:sz w:val="28"/>
          <w:szCs w:val="28"/>
        </w:rPr>
        <w:t xml:space="preserve"> № </w:t>
      </w:r>
      <w:r w:rsidR="000D0FC1" w:rsidRPr="00E7648D">
        <w:rPr>
          <w:rFonts w:ascii="Times New Roman" w:hAnsi="Times New Roman" w:cs="Times New Roman"/>
          <w:sz w:val="28"/>
          <w:szCs w:val="28"/>
        </w:rPr>
        <w:t>37</w:t>
      </w:r>
      <w:r w:rsidRPr="00E7648D">
        <w:rPr>
          <w:rFonts w:ascii="Times New Roman" w:hAnsi="Times New Roman" w:cs="Times New Roman"/>
          <w:sz w:val="28"/>
          <w:szCs w:val="28"/>
        </w:rPr>
        <w:t xml:space="preserve">, размещено </w:t>
      </w:r>
      <w:r w:rsidR="0008570A" w:rsidRPr="00E7648D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на официальном сайте органов местного самоуправления ЗАТО город Заозерск в разделе «Развитие </w:t>
      </w:r>
      <w:r w:rsidR="0008570A" w:rsidRPr="00CE0DC2">
        <w:rPr>
          <w:rFonts w:ascii="Times New Roman" w:hAnsi="Times New Roman" w:cs="Times New Roman"/>
          <w:sz w:val="28"/>
          <w:szCs w:val="28"/>
        </w:rPr>
        <w:t>малого и среднего предпринимательства»</w:t>
      </w:r>
      <w:r w:rsidR="003A360C" w:rsidRPr="00CE0DC2">
        <w:rPr>
          <w:rFonts w:ascii="Times New Roman" w:hAnsi="Times New Roman" w:cs="Times New Roman"/>
          <w:sz w:val="28"/>
          <w:szCs w:val="28"/>
        </w:rPr>
        <w:t xml:space="preserve"> </w:t>
      </w:r>
      <w:r w:rsidR="000330FD" w:rsidRPr="00C52AFB">
        <w:rPr>
          <w:rFonts w:ascii="Times New Roman" w:hAnsi="Times New Roman" w:cs="Times New Roman"/>
          <w:b/>
          <w:sz w:val="28"/>
          <w:szCs w:val="28"/>
        </w:rPr>
        <w:t>https://site.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koordinacionnyy-sovet-po-razvitiyu-malogo-i-srednego-predprinimatelstva/</w:t>
      </w:r>
      <w:r w:rsidRPr="00C52AFB">
        <w:rPr>
          <w:rFonts w:ascii="Times New Roman" w:hAnsi="Times New Roman" w:cs="Times New Roman"/>
          <w:b/>
          <w:sz w:val="28"/>
          <w:szCs w:val="28"/>
        </w:rPr>
        <w:t>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Сотрудники </w:t>
      </w:r>
      <w:proofErr w:type="gramStart"/>
      <w:r w:rsidR="003A360C" w:rsidRPr="00E7648D">
        <w:rPr>
          <w:rFonts w:ascii="Times New Roman" w:hAnsi="Times New Roman" w:cs="Times New Roman"/>
          <w:sz w:val="28"/>
          <w:szCs w:val="28"/>
        </w:rPr>
        <w:t>Ад</w:t>
      </w:r>
      <w:r w:rsidRPr="00E7648D"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3A360C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принимают участие в обучающих мероприятиях, совещаниях в режиме видеоконференцсвязи, проводимых Комитетом по конкурентной политике Мурманской области. Информация о ходе реализации отдельных поручений по развитию конкуренции, мероприятий по развитию конкуренции и достижении показателей представляется своевременно и качественно. </w:t>
      </w:r>
    </w:p>
    <w:p w:rsidR="001331C6" w:rsidRPr="00571713" w:rsidRDefault="001331C6" w:rsidP="005717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230F" w:rsidRPr="00C52AFB" w:rsidRDefault="008F230F" w:rsidP="00C52AFB">
      <w:pPr>
        <w:pStyle w:val="a3"/>
        <w:numPr>
          <w:ilvl w:val="0"/>
          <w:numId w:val="22"/>
        </w:numPr>
        <w:shd w:val="clear" w:color="auto" w:fill="FFFFFF" w:themeFill="background1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>Муниципальный сектор экономики по состоянию на 01.09.202</w:t>
      </w:r>
      <w:r w:rsidR="0019136C" w:rsidRPr="00C52AFB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представлен 18 организацией муниципальной формы собственности. </w:t>
      </w:r>
    </w:p>
    <w:p w:rsidR="008F230F" w:rsidRPr="00C52AFB" w:rsidRDefault="008F230F" w:rsidP="00C52AFB">
      <w:pPr>
        <w:shd w:val="clear" w:color="auto" w:fill="FFFFFF" w:themeFill="background1"/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Перечень муниципальных учреждений представлен в таблице:</w:t>
      </w:r>
    </w:p>
    <w:tbl>
      <w:tblPr>
        <w:tblW w:w="4666" w:type="pct"/>
        <w:jc w:val="center"/>
        <w:tblInd w:w="-669" w:type="dxa"/>
        <w:tblLayout w:type="fixed"/>
        <w:tblLook w:val="04A0"/>
      </w:tblPr>
      <w:tblGrid>
        <w:gridCol w:w="514"/>
        <w:gridCol w:w="6113"/>
        <w:gridCol w:w="1357"/>
        <w:gridCol w:w="1476"/>
      </w:tblGrid>
      <w:tr w:rsidR="0019136C" w:rsidRPr="00C52AFB" w:rsidTr="00FE5CEC">
        <w:trPr>
          <w:trHeight w:val="818"/>
          <w:tblHeader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Штатная численность, на 01.09.2024, ед.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Штатная численность, на 01.09.2025, ед.</w:t>
            </w:r>
          </w:p>
        </w:tc>
      </w:tr>
      <w:tr w:rsidR="0019136C" w:rsidRPr="00C52AFB" w:rsidTr="00FE5CEC">
        <w:trPr>
          <w:trHeight w:val="76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Совет депутатов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9136C" w:rsidRPr="00C52AFB" w:rsidTr="00FE5CEC">
        <w:trPr>
          <w:trHeight w:val="441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Контрольно – счетная </w:t>
            </w:r>
            <w:proofErr w:type="gram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комиссия</w:t>
            </w:r>
            <w:proofErr w:type="gramEnd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 ЗАТО г. Заозерск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9136C" w:rsidRPr="00C52AFB" w:rsidTr="00FE5CEC">
        <w:trPr>
          <w:trHeight w:val="8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Администрация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30,9</w:t>
            </w:r>
          </w:p>
        </w:tc>
      </w:tr>
      <w:tr w:rsidR="0019136C" w:rsidRPr="00C52AFB" w:rsidTr="00FE5CEC">
        <w:trPr>
          <w:trHeight w:val="78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9136C" w:rsidRPr="00C52AFB" w:rsidTr="00FE5CEC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«Управление образования, культуры, спорта и молодежной политики </w:t>
            </w:r>
            <w:proofErr w:type="gram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74,5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74,5</w:t>
            </w:r>
          </w:p>
        </w:tc>
      </w:tr>
      <w:tr w:rsidR="0019136C" w:rsidRPr="00C52AFB" w:rsidTr="00FE5CEC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«Управление экономики и </w:t>
            </w:r>
            <w:proofErr w:type="gram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финансов</w:t>
            </w:r>
            <w:proofErr w:type="gramEnd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Заозерск» 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9136C" w:rsidRPr="00C52AFB" w:rsidTr="00FE5CEC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9136C" w:rsidRPr="00C52AFB" w:rsidTr="00FE5CEC">
        <w:trPr>
          <w:trHeight w:val="5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31,5</w:t>
            </w:r>
          </w:p>
        </w:tc>
      </w:tr>
      <w:tr w:rsidR="0019136C" w:rsidRPr="00C52AFB" w:rsidTr="00FE5CEC">
        <w:trPr>
          <w:trHeight w:val="5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«Центр по ГО и </w:t>
            </w:r>
            <w:proofErr w:type="gram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ЧС</w:t>
            </w:r>
            <w:proofErr w:type="gramEnd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</w:tr>
      <w:tr w:rsidR="0019136C" w:rsidRPr="00C52AFB" w:rsidTr="00FE5CEC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36,5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</w:tr>
      <w:tr w:rsidR="0019136C" w:rsidRPr="00C52AFB" w:rsidTr="00FE5CEC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учреждение </w:t>
            </w:r>
            <w:proofErr w:type="gram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proofErr w:type="gramEnd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 «Центр культуры и библиотечного обслуживания»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19136C" w:rsidRPr="00C52AFB" w:rsidTr="00FE5CEC">
        <w:trPr>
          <w:trHeight w:val="57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95,49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91,49</w:t>
            </w:r>
          </w:p>
        </w:tc>
      </w:tr>
      <w:tr w:rsidR="0019136C" w:rsidRPr="00C52AFB" w:rsidTr="00FE5CEC">
        <w:trPr>
          <w:trHeight w:val="57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дошкольное образовательное учреждение детский сад комбинированного вида № 4 «Сказка» ЗАТО </w:t>
            </w:r>
            <w:proofErr w:type="gram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.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101,85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84,35</w:t>
            </w:r>
          </w:p>
        </w:tc>
      </w:tr>
      <w:tr w:rsidR="0019136C" w:rsidRPr="00C52AFB" w:rsidTr="00FE5CEC">
        <w:trPr>
          <w:trHeight w:val="818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«Детско-юношеская спортивная школа»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52,6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48,1</w:t>
            </w:r>
          </w:p>
        </w:tc>
      </w:tr>
      <w:tr w:rsidR="0019136C" w:rsidRPr="00C52AFB" w:rsidTr="00FE5CEC">
        <w:trPr>
          <w:trHeight w:val="73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учреждение дополнительного образования Детская музыкальная школа </w:t>
            </w:r>
            <w:proofErr w:type="gramStart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C52AFB">
              <w:rPr>
                <w:rFonts w:ascii="Times New Roman" w:hAnsi="Times New Roman" w:cs="Times New Roman"/>
                <w:sz w:val="20"/>
                <w:szCs w:val="20"/>
              </w:rPr>
              <w:t xml:space="preserve">. Заозерск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27,78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27,78</w:t>
            </w:r>
          </w:p>
        </w:tc>
      </w:tr>
      <w:tr w:rsidR="0019136C" w:rsidRPr="00C52AFB" w:rsidTr="00FE5CEC">
        <w:trPr>
          <w:trHeight w:val="97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образовательное учреждение дополнительного образования «Центр дополнительного образования детей»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25,75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36C" w:rsidRPr="00C52AFB" w:rsidRDefault="0019136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25,25</w:t>
            </w:r>
          </w:p>
        </w:tc>
      </w:tr>
    </w:tbl>
    <w:p w:rsidR="008F230F" w:rsidRPr="00C52AFB" w:rsidRDefault="008F230F" w:rsidP="00C52AFB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230F" w:rsidRPr="00C52AFB" w:rsidRDefault="008F230F" w:rsidP="00C52AFB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2AFB">
        <w:rPr>
          <w:rFonts w:ascii="Times New Roman" w:hAnsi="Times New Roman" w:cs="Times New Roman"/>
          <w:sz w:val="28"/>
          <w:szCs w:val="28"/>
        </w:rPr>
        <w:t>В 202</w:t>
      </w:r>
      <w:r w:rsidR="003172AA" w:rsidRPr="00C52AFB">
        <w:rPr>
          <w:rFonts w:ascii="Times New Roman" w:hAnsi="Times New Roman" w:cs="Times New Roman"/>
          <w:sz w:val="28"/>
          <w:szCs w:val="28"/>
        </w:rPr>
        <w:t>5</w:t>
      </w:r>
      <w:r w:rsidRPr="00C52AFB">
        <w:rPr>
          <w:rFonts w:ascii="Times New Roman" w:hAnsi="Times New Roman" w:cs="Times New Roman"/>
          <w:sz w:val="28"/>
          <w:szCs w:val="28"/>
        </w:rPr>
        <w:t xml:space="preserve"> году средства бюджета были направлены на реализацию мероприятий следующих муниципальных программ</w:t>
      </w:r>
      <w:r w:rsidRPr="00C52AF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jc w:val="center"/>
        <w:tblInd w:w="6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2"/>
        <w:gridCol w:w="7524"/>
        <w:gridCol w:w="1340"/>
      </w:tblGrid>
      <w:tr w:rsidR="003172AA" w:rsidRPr="00C52AFB" w:rsidTr="00FE5CEC">
        <w:trPr>
          <w:tblHeader/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proofErr w:type="spell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2025 год, тыс. руб.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 «Развитие образования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</w:t>
            </w:r>
            <w:r w:rsidRPr="00C52AF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295 556,00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 «Развитие культуры и сохранение историко-культурных объектов в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288 856,00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3 «Развитие физической культуры и спорта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61 604,76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  4 «Охрана окружающей среды»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11 812,34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5 «Энергосбережение и повышение энергетической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эффективности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1 140,66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6 «Развитие малого и среднего предпринимательства и торговли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9,28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7 «Развитие молодежной политики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9 221,02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8 «Профилактика безнадзорности и правонарушений несовершеннолетних на территории муниципального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образования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1 518,95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9 «Капитальный и текущий ремонт многоквартирных домов, расположенных на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территории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102 688,00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11 «Повышение безопасности дорожного движения и снижение дорожно-транспортного травматизма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165 775,97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12 «Эффективное муниципальное управление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145 230,30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13 «Социальная поддержка некоторых категорий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граждан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8 404,41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14 «Обеспечение комфортной среды проживания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населения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166 864,76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7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15 «Защита населения и территории от чрезвычайных ситуаций, обеспечение пожарной безопасности и безопасности людей на водных объектах на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территории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35 692,59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16 «Профилактика правонарушений и обеспечение </w:t>
            </w: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общественной безопасности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374,97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16.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17 «Профилактика терроризма и экстремизма, а также минимизация и (или) ликвидация последствий проявлений терроризма и экстремизма на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территории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14,96</w:t>
            </w:r>
          </w:p>
        </w:tc>
      </w:tr>
      <w:tr w:rsidR="003172AA" w:rsidRPr="00C52AFB" w:rsidTr="00FE5CEC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17.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18 «Формирование современной городской 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среды</w:t>
            </w:r>
            <w:proofErr w:type="gramEnd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8 148,29</w:t>
            </w:r>
          </w:p>
        </w:tc>
      </w:tr>
      <w:tr w:rsidR="003172AA" w:rsidRPr="00C52AFB" w:rsidTr="00FE5CEC">
        <w:trPr>
          <w:trHeight w:val="305"/>
          <w:jc w:val="center"/>
        </w:trPr>
        <w:tc>
          <w:tcPr>
            <w:tcW w:w="7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ВСЕГО</w:t>
            </w:r>
            <w:proofErr w:type="gramStart"/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172AA" w:rsidRPr="00C52AFB" w:rsidRDefault="003172AA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1 302 913,26</w:t>
            </w:r>
          </w:p>
        </w:tc>
      </w:tr>
    </w:tbl>
    <w:p w:rsidR="00FE5CEC" w:rsidRPr="00C52AFB" w:rsidRDefault="00FE5CEC" w:rsidP="00C52AFB">
      <w:pPr>
        <w:pStyle w:val="a3"/>
        <w:shd w:val="clear" w:color="auto" w:fill="FFFFFF" w:themeFill="background1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 xml:space="preserve">3. Доходы бюджета муниципального </w:t>
      </w:r>
      <w:proofErr w:type="gramStart"/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>образования</w:t>
      </w:r>
      <w:proofErr w:type="gramEnd"/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ЗАТО город Заозерск </w:t>
      </w:r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br/>
        <w:t>за 2025 год</w:t>
      </w:r>
    </w:p>
    <w:p w:rsidR="00FE5CEC" w:rsidRPr="00C52AFB" w:rsidRDefault="00FE5CEC" w:rsidP="00C52AF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за 2025 год составили 1 340,73 млн. рублей в том числе:</w:t>
      </w:r>
    </w:p>
    <w:p w:rsidR="00FE5CEC" w:rsidRPr="00C52AFB" w:rsidRDefault="00FE5CEC" w:rsidP="00C52AF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- налоговые и неналоговые доходы – 284,62 млн. руб., из них: </w:t>
      </w:r>
    </w:p>
    <w:p w:rsidR="00FE5CEC" w:rsidRPr="00C52AFB" w:rsidRDefault="00FE5CEC" w:rsidP="00C52AF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52AFB">
        <w:rPr>
          <w:rFonts w:ascii="Times New Roman" w:hAnsi="Times New Roman" w:cs="Times New Roman"/>
          <w:sz w:val="28"/>
          <w:szCs w:val="28"/>
        </w:rPr>
        <w:t>налоговые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– 240,69 млн. рублей; 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AFB">
        <w:rPr>
          <w:rFonts w:ascii="Times New Roman" w:hAnsi="Times New Roman" w:cs="Times New Roman"/>
          <w:sz w:val="28"/>
          <w:szCs w:val="28"/>
        </w:rPr>
        <w:t>неналоговые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– 43,93 млн. рублей;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безвозмездные поступления – 1 056,11 млн. руб.,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из них: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дотации – 398,13 млн. рублей;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субсидии – 486,90 млн. рублей;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субвенции – 145,13 млн. рублей;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иные межбюджетные трансферты – 23,09 млн. рублей;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прочие межбюджетные трансферты – 4,88 млн. рублей.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возврат остатков субсидий, субвенций и иных межбюджетных трансфертов, имеющих целевое назначение, прошлых лет – (-2,03) млн. рублей. 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5CEC" w:rsidRPr="00C52AFB" w:rsidRDefault="00FE5CEC" w:rsidP="00C52AFB">
      <w:pPr>
        <w:pStyle w:val="a3"/>
        <w:numPr>
          <w:ilvl w:val="0"/>
          <w:numId w:val="23"/>
        </w:numPr>
        <w:shd w:val="clear" w:color="auto" w:fill="FFFFFF" w:themeFill="background1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>Источники налоговых и неналоговых доходов бюджета муниципального образования в 2025 году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0" w:type="auto"/>
        <w:jc w:val="center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19"/>
        <w:gridCol w:w="1614"/>
        <w:gridCol w:w="2178"/>
      </w:tblGrid>
      <w:tr w:rsidR="00FE5CEC" w:rsidRPr="00C52AFB" w:rsidTr="00FE5CEC">
        <w:trPr>
          <w:tblHeader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Сумма, млн. руб.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Доля в налоговых и неналоговых доходах бюджета, %</w:t>
            </w:r>
          </w:p>
        </w:tc>
      </w:tr>
      <w:tr w:rsidR="00FE5CEC" w:rsidRPr="00C52AFB" w:rsidTr="00FE5CEC">
        <w:trPr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sz w:val="20"/>
                <w:szCs w:val="20"/>
              </w:rPr>
              <w:t>284,62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E5CEC" w:rsidRPr="00C52AFB" w:rsidTr="00FE5CEC">
        <w:trPr>
          <w:trHeight w:val="239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Налоговые доходы, в т.ч.: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240,69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84,57</w:t>
            </w:r>
          </w:p>
        </w:tc>
      </w:tr>
      <w:tr w:rsidR="00FE5CEC" w:rsidRPr="00C52AFB" w:rsidTr="00FE5CEC">
        <w:trPr>
          <w:trHeight w:val="258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налог на доходы физических лиц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225,35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79,18</w:t>
            </w:r>
          </w:p>
        </w:tc>
      </w:tr>
      <w:tr w:rsidR="00FE5CEC" w:rsidRPr="00C52AFB" w:rsidTr="00FE5CEC">
        <w:trPr>
          <w:trHeight w:val="276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акцизы по подакцизным товарам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6,05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2,13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туристический налог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0,21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0,07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налог, взимаемый в связи с применением упрощенной системы налогообложения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1,51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0,53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единый налог на вмененный доход для отдельных видов деятельности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0,01</w:t>
            </w:r>
          </w:p>
        </w:tc>
      </w:tr>
      <w:tr w:rsidR="00FE5CEC" w:rsidRPr="00C52AFB" w:rsidTr="00FE5CEC">
        <w:trPr>
          <w:trHeight w:val="22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единый сельскохозяйственный налог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налог, взимаемый в связи с применением патентной системы налогообложения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1,17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0,41</w:t>
            </w:r>
          </w:p>
        </w:tc>
      </w:tr>
      <w:tr w:rsidR="00FE5CEC" w:rsidRPr="00C52AFB" w:rsidTr="00FE5CEC">
        <w:trPr>
          <w:trHeight w:val="21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налог на имущество физических лиц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0,77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0,27</w:t>
            </w:r>
          </w:p>
        </w:tc>
      </w:tr>
      <w:tr w:rsidR="00FE5CEC" w:rsidRPr="00C52AFB" w:rsidTr="00FE5CEC">
        <w:trPr>
          <w:trHeight w:val="21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земельный налог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0,29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0,10</w:t>
            </w:r>
          </w:p>
        </w:tc>
      </w:tr>
      <w:tr w:rsidR="00FE5CEC" w:rsidRPr="00C52AFB" w:rsidTr="00FE5CEC">
        <w:trPr>
          <w:trHeight w:val="244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государственная пошлина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5,32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1,87</w:t>
            </w:r>
          </w:p>
        </w:tc>
      </w:tr>
      <w:tr w:rsidR="00FE5CEC" w:rsidRPr="00C52AFB" w:rsidTr="00FE5CEC">
        <w:trPr>
          <w:trHeight w:val="248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bCs/>
                <w:sz w:val="20"/>
                <w:szCs w:val="20"/>
              </w:rPr>
              <w:t>Неналоговые доходы, в т.ч.: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43,93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15,43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доходы в виде дивидендов по акциям, принадлежащим городским округам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</w:tr>
      <w:tr w:rsidR="00FE5CEC" w:rsidRPr="00C52AFB" w:rsidTr="00FE5CEC">
        <w:trPr>
          <w:trHeight w:val="187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доходы в виде арендной платы за земельные участки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3,43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1,20</w:t>
            </w:r>
          </w:p>
        </w:tc>
      </w:tr>
      <w:tr w:rsidR="00FE5CEC" w:rsidRPr="00C52AFB" w:rsidTr="00FE5CEC">
        <w:trPr>
          <w:trHeight w:val="206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доходы от сдачи в аренду имущества, составляющего казну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2,99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1,05</w:t>
            </w:r>
          </w:p>
        </w:tc>
      </w:tr>
      <w:tr w:rsidR="00FE5CEC" w:rsidRPr="00C52AFB" w:rsidTr="00FE5CEC">
        <w:trPr>
          <w:trHeight w:val="22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доходы от использования имущества городских округов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29,57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10,39</w:t>
            </w:r>
          </w:p>
        </w:tc>
      </w:tr>
      <w:tr w:rsidR="00FE5CEC" w:rsidRPr="00C52AFB" w:rsidTr="00FE5CEC">
        <w:trPr>
          <w:trHeight w:val="22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 плата за негативное воздействие на окружающую среду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0,01</w:t>
            </w:r>
          </w:p>
        </w:tc>
      </w:tr>
      <w:tr w:rsidR="00FE5CEC" w:rsidRPr="00C52AFB" w:rsidTr="00FE5CEC">
        <w:trPr>
          <w:trHeight w:val="242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прочие доходы от компенсации затрат государства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0,56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0,72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доходы от продажи квартир, находящихся в собственности городских округов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доходы от реализации имущества, находящегося в собственности городского округа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доходы от продажи земельных участков, находящихся в государственной  и муниципальной собственности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</w:tr>
      <w:tr w:rsidR="00FE5CEC" w:rsidRPr="00C52AFB" w:rsidTr="00FE5CEC">
        <w:trPr>
          <w:trHeight w:val="222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штрафы, санкции, возмещение ущерба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5,57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1,96</w:t>
            </w:r>
          </w:p>
        </w:tc>
      </w:tr>
      <w:tr w:rsidR="00FE5CEC" w:rsidRPr="00C52AFB" w:rsidTr="00FE5CEC">
        <w:trPr>
          <w:trHeight w:val="157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- прочие неналоговые доходы (в т.ч. невыясненные)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0,29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0,1</w:t>
            </w:r>
          </w:p>
        </w:tc>
      </w:tr>
    </w:tbl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>5. Темпы роста налоговых доходов в 2020-2025 годах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7"/>
        <w:gridCol w:w="1295"/>
        <w:gridCol w:w="1201"/>
        <w:gridCol w:w="1295"/>
        <w:gridCol w:w="1295"/>
        <w:gridCol w:w="1114"/>
      </w:tblGrid>
      <w:tr w:rsidR="00FE5CEC" w:rsidRPr="00C52AFB" w:rsidTr="00FE5CEC">
        <w:trPr>
          <w:jc w:val="center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spacing w:after="0" w:line="240" w:lineRule="auto"/>
              <w:ind w:left="-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Статьи доходов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2021 к 2020, %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2022 к 2021, %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2023 к 2022, %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2024 к 2023, %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2025 к 2024, %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E5CEC" w:rsidRPr="00C52AFB" w:rsidRDefault="00FE5CEC" w:rsidP="00C52AFB">
            <w:pPr>
              <w:pStyle w:val="a3"/>
              <w:shd w:val="clear" w:color="auto" w:fill="FFFFFF" w:themeFill="background1"/>
              <w:tabs>
                <w:tab w:val="left" w:pos="426"/>
              </w:tabs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sz w:val="20"/>
                <w:szCs w:val="20"/>
              </w:rPr>
              <w:t>Налоговые доходы, всего, в т.ч.: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105,33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106,72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108,57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111,94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108,60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E5CEC" w:rsidRPr="00C52AFB" w:rsidRDefault="00FE5CEC" w:rsidP="00C52AFB">
            <w:pPr>
              <w:pStyle w:val="a3"/>
              <w:numPr>
                <w:ilvl w:val="0"/>
                <w:numId w:val="11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налог на доходы физических лиц  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105,07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109,64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112,76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108,20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E5CEC" w:rsidRPr="00C52AFB" w:rsidRDefault="00FE5CEC" w:rsidP="00C52AFB">
            <w:pPr>
              <w:pStyle w:val="a3"/>
              <w:numPr>
                <w:ilvl w:val="0"/>
                <w:numId w:val="11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акцизы на подакцизные товары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111,82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117,78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102,72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116,00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95,88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E5CEC" w:rsidRPr="00C52AFB" w:rsidRDefault="00FE5CEC" w:rsidP="00C52AFB">
            <w:pPr>
              <w:pStyle w:val="a3"/>
              <w:numPr>
                <w:ilvl w:val="0"/>
                <w:numId w:val="11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туристический налог⃰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E5CEC" w:rsidRPr="00C52AFB" w:rsidRDefault="00FE5CEC" w:rsidP="00C52AFB">
            <w:pPr>
              <w:pStyle w:val="a3"/>
              <w:numPr>
                <w:ilvl w:val="0"/>
                <w:numId w:val="11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54,11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156,06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99,32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69,59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E5CEC" w:rsidRPr="00C52AFB" w:rsidRDefault="00FE5CEC" w:rsidP="00C52AFB">
            <w:pPr>
              <w:pStyle w:val="a3"/>
              <w:numPr>
                <w:ilvl w:val="0"/>
                <w:numId w:val="11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115,28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339,34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66,24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90,20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165,63</w:t>
            </w:r>
          </w:p>
        </w:tc>
      </w:tr>
      <w:tr w:rsidR="00FE5CEC" w:rsidRPr="00C52AFB" w:rsidTr="00FE5CEC">
        <w:trPr>
          <w:trHeight w:val="375"/>
          <w:jc w:val="center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E5CEC" w:rsidRPr="00C52AFB" w:rsidRDefault="00FE5CEC" w:rsidP="00C52AFB">
            <w:pPr>
              <w:pStyle w:val="a3"/>
              <w:numPr>
                <w:ilvl w:val="0"/>
                <w:numId w:val="11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123,94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152,74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74,14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142,20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CEC" w:rsidRPr="00C52AFB" w:rsidRDefault="00FE5CEC" w:rsidP="00C52AF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2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210,28</w:t>
            </w:r>
          </w:p>
        </w:tc>
      </w:tr>
    </w:tbl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2AFB">
        <w:rPr>
          <w:rFonts w:ascii="Times New Roman" w:eastAsia="Times New Roman" w:hAnsi="Times New Roman" w:cs="Times New Roman"/>
          <w:sz w:val="24"/>
          <w:szCs w:val="24"/>
        </w:rPr>
        <w:t xml:space="preserve">⃰ </w:t>
      </w:r>
      <w:proofErr w:type="gramStart"/>
      <w:r w:rsidRPr="00C52AFB">
        <w:rPr>
          <w:rFonts w:ascii="Times New Roman" w:eastAsia="Times New Roman" w:hAnsi="Times New Roman" w:cs="Times New Roman"/>
          <w:sz w:val="24"/>
          <w:szCs w:val="24"/>
        </w:rPr>
        <w:t>Введен</w:t>
      </w:r>
      <w:proofErr w:type="gramEnd"/>
      <w:r w:rsidRPr="00C52AFB">
        <w:rPr>
          <w:rFonts w:ascii="Times New Roman" w:eastAsia="Times New Roman" w:hAnsi="Times New Roman" w:cs="Times New Roman"/>
          <w:sz w:val="24"/>
          <w:szCs w:val="24"/>
        </w:rPr>
        <w:t xml:space="preserve"> в действие с 01.01.2025 года.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 xml:space="preserve">6. Общий объем расходов бюджета муниципального </w:t>
      </w:r>
      <w:proofErr w:type="gramStart"/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>образования</w:t>
      </w:r>
      <w:proofErr w:type="gramEnd"/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ЗАТО город Заозерск за 2025 год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Общий объем расходов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за 2025 год составил 1 334,36 млн. рублей, из них расходы на: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общегосударственные вопросы – 12,9%;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национальную оборону – 0,1%;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- национальную безопасность и правоохранительную деятельность </w:t>
      </w:r>
      <w:r w:rsidRPr="00C52AFB">
        <w:rPr>
          <w:rStyle w:val="FontStyle60"/>
          <w:rFonts w:ascii="Times New Roman" w:hAnsi="Times New Roman" w:cs="Times New Roman"/>
          <w:sz w:val="28"/>
          <w:szCs w:val="28"/>
        </w:rPr>
        <w:t xml:space="preserve">– </w:t>
      </w:r>
      <w:r w:rsidRPr="00C52AFB">
        <w:rPr>
          <w:rFonts w:ascii="Times New Roman" w:hAnsi="Times New Roman" w:cs="Times New Roman"/>
          <w:sz w:val="28"/>
          <w:szCs w:val="28"/>
        </w:rPr>
        <w:t>2,8%;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национальную экономику – 12,7%;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жилищно-коммунальное хозяйство – 20,5%;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охрану окружающей среды – 0,9%;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- образование </w:t>
      </w:r>
      <w:r w:rsidRPr="00C52AFB">
        <w:rPr>
          <w:rFonts w:ascii="Times New Roman" w:hAnsi="Times New Roman" w:cs="Times New Roman"/>
          <w:b/>
          <w:sz w:val="28"/>
          <w:szCs w:val="28"/>
        </w:rPr>
        <w:t>–</w:t>
      </w:r>
      <w:r w:rsidRPr="00C52AFB">
        <w:rPr>
          <w:rStyle w:val="FontStyle60"/>
          <w:rFonts w:ascii="Times New Roman" w:hAnsi="Times New Roman" w:cs="Times New Roman"/>
          <w:b w:val="0"/>
          <w:sz w:val="28"/>
          <w:szCs w:val="28"/>
        </w:rPr>
        <w:t xml:space="preserve"> 22,6</w:t>
      </w:r>
      <w:r w:rsidRPr="00C52AFB">
        <w:rPr>
          <w:rFonts w:ascii="Times New Roman" w:hAnsi="Times New Roman" w:cs="Times New Roman"/>
          <w:sz w:val="28"/>
          <w:szCs w:val="28"/>
        </w:rPr>
        <w:t>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культуру, кинематографию – 21,7%;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социальную политику – 0,9%;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физическую культуру и спорт – 4,6%;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средства массовой информации – 0,3%;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обслуживание государственного и муниципального долга – 0,001%.</w:t>
      </w:r>
    </w:p>
    <w:p w:rsidR="00FE5CEC" w:rsidRPr="00C52AFB" w:rsidRDefault="00FE5CEC" w:rsidP="00C52AF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>7. Основные направления бюджетной и налоговой политики.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Налоговая политика в муниципальном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на 2025 год и на плановый период 2026 и 2027 годов направлена на: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 социальную поддержку граждан в меняющихся современных условиях;</w:t>
      </w:r>
    </w:p>
    <w:p w:rsidR="00FE5CEC" w:rsidRPr="00C52AFB" w:rsidRDefault="00FE5CEC" w:rsidP="00C52AF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 стимулирование предпринимательской активности в приоритетных направлениях развития малого и среднего бизнеса;</w:t>
      </w:r>
    </w:p>
    <w:p w:rsidR="00FE5CEC" w:rsidRPr="00C52AFB" w:rsidRDefault="00FE5CEC" w:rsidP="00C52AF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lastRenderedPageBreak/>
        <w:t xml:space="preserve">- обеспечение роста доходной части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и консолидированного бюджета Мурманской области.</w:t>
      </w:r>
    </w:p>
    <w:p w:rsidR="00FE5CEC" w:rsidRPr="00C52AFB" w:rsidRDefault="00FE5CEC" w:rsidP="00C52AFB">
      <w:pPr>
        <w:pStyle w:val="a3"/>
        <w:shd w:val="clear" w:color="auto" w:fill="FFFFFF" w:themeFill="background1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Бюджетная политика в области доходов на 2025 год и на плановый период 2026 и 2027 годов.</w:t>
      </w:r>
    </w:p>
    <w:p w:rsidR="00FE5CEC" w:rsidRPr="00C52AFB" w:rsidRDefault="00FE5CEC" w:rsidP="00C52AF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политики является определение условий, принимаемых для составления проекта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на 2025 год и на плановый период 2026 и 2027 годов (далее – проект бюджета на 2025-2027 годы), и подходов к его формированию.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Прогноз доходов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на 2025-2027 годы основан на базовом варианте прогноза социально-экономического развития Мурманской области и ЗАТО город Заозерск на 2025 год и на плановый период 2026 и 2027 годов, составленном с учетом существенных изменений внешних и внутренних условий развития российской экономики в целом.</w:t>
      </w:r>
    </w:p>
    <w:p w:rsidR="00FE5CEC" w:rsidRPr="00C52AFB" w:rsidRDefault="00FE5CEC" w:rsidP="00C52AFB">
      <w:pPr>
        <w:shd w:val="clear" w:color="auto" w:fill="FFFFFF" w:themeFill="background1"/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2AFB">
        <w:rPr>
          <w:rFonts w:ascii="Times New Roman" w:hAnsi="Times New Roman" w:cs="Times New Roman"/>
          <w:sz w:val="28"/>
          <w:szCs w:val="28"/>
          <w:lang w:eastAsia="ru-RU"/>
        </w:rPr>
        <w:t>Прогноз доходов сформирован с учетом изменений в налоговом и бюджетном законодательстве Российской Федерации, принятых или планируемых к введению с 1 января 2025 года.</w:t>
      </w:r>
    </w:p>
    <w:p w:rsidR="00FE5CEC" w:rsidRPr="00C52AFB" w:rsidRDefault="00FE5CEC" w:rsidP="00C52AFB">
      <w:pPr>
        <w:shd w:val="clear" w:color="auto" w:fill="FFFFFF" w:themeFill="background1"/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При формировании прогноза доходов местного бюджета были учтены:</w:t>
      </w:r>
    </w:p>
    <w:p w:rsidR="00FE5CEC" w:rsidRPr="00C52AFB" w:rsidRDefault="00FE5CEC" w:rsidP="00C52AFB">
      <w:pPr>
        <w:shd w:val="clear" w:color="auto" w:fill="FFFFFF" w:themeFill="background1"/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 дифференцированные нормативы отчислений в местные бюджеты от налоговых доходов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C52AFB">
        <w:rPr>
          <w:rFonts w:ascii="Times New Roman" w:hAnsi="Times New Roman" w:cs="Times New Roman"/>
          <w:sz w:val="28"/>
          <w:szCs w:val="28"/>
        </w:rPr>
        <w:t>инжекторных</w:t>
      </w:r>
      <w:proofErr w:type="spellEnd"/>
      <w:r w:rsidRPr="00C52AFB">
        <w:rPr>
          <w:rFonts w:ascii="Times New Roman" w:hAnsi="Times New Roman" w:cs="Times New Roman"/>
          <w:sz w:val="28"/>
          <w:szCs w:val="28"/>
        </w:rPr>
        <w:t xml:space="preserve">) двигателей, производимые на территории Российской Федерации, подлежащих зачислению в консолидированный бюджет Мурманской области, в целях формирования муниципальных дорожных фондов; 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 индексация налоговых ставок по подакцизным видам товаров;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 предоставление налоговых преференций, направленных на стимулирование инвестиционной активности в муниципальном образовании, в том числе резидентам Арктической зоны Российской Федерации;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- реализация на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специального налогового режима «Налог на профессиональный доход»;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- установление на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с 01.01.2025 туристического налога;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 индексация заработной платы отдельных категорий граждан;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 введение с 01.01.2025 прогрессивной шкалы налогообложения,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- рост с 01.01.2025 минимального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размера оплаты труда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>.</w:t>
      </w:r>
    </w:p>
    <w:p w:rsidR="00FE5CEC" w:rsidRPr="00C52AFB" w:rsidRDefault="00FE5CEC" w:rsidP="00C52AFB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Бюджетная политика в области расходов направлена на сохранение преемственности в отношении определенных ранее приоритетов и их достижений, скорректирована с учетом текущей экономической ситуации в стране и необходимости реализации первоочередных задач, поставленных в Указах Президента Российской Федерации.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На формирование расходов бюджета оказали влияние следующие факторы: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установление и исполнение расходных обязатель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ств в пр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>еделах полномочий;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 формирование объема дефицита, объема муниципального долга с учетом соблюдения условий соглашений, заключенных муниципальным образованием с Министерством финансов Мурманской области;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- соблюдение нормативов формирования расходов на содержание органов местного самоуправления, установленных Правительством Мурманской области;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lastRenderedPageBreak/>
        <w:t>- реализация Указов Президента Российской Федерации с учетом использования внутренних ресурсов отраслей, полученных в результате реализации мер по оптимизации расходов и привлечения средств от приносящей доход деятельности</w:t>
      </w:r>
      <w:r w:rsidRPr="00C52AFB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- обеспечение расходов на повышение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оплаты труда отдельных категорий работников бюджетной сферы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в связи с увеличением минимального размера оплаты труда с 1 января 2025 года;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-  обеспечение достижения плановых результатов реализуемых на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национальных проектов, выполнение Плана мероприятий по развитию жилищной, энергетической и социальной инфраструктуры закрытых административно-территориальных образований.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Благодаря реализации комплексного подхода к обеспечению устойчивости бюджета долговая нагрузка на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бюджет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остается на безопасном уровне.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В целях эффективного использования бюджетных средств, связанных с обслуживанием внутреннего муниципального долга, и во избежание возникновения кассовых разрывов, применяется практика привлечения бюджетных кредитов и остатков временно свободных средств на счетах муниципальных бюджетных и казенных учреждений.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Реализация мер по повышению эффективности бюджетных расходов осуществляется как путем совершенствования системы муниципальных программ и проектных принципов управления, так и внедрения эффективных процедур планирования и исполнения бюджета.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Кроме того, продолжена реализация мер по повышению качества предоставления государственных и муниципальных услуг, проведению процедур муниципальных закупок, осуществлению предварительного и последующего муниципального финансового контроля.</w:t>
      </w:r>
    </w:p>
    <w:p w:rsidR="00FE5CEC" w:rsidRPr="00C52AFB" w:rsidRDefault="00FE5CEC" w:rsidP="00C52AFB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>Условием эффективной реализации мер бюджетной политики является обеспечение вовлечения граждан в процедуры обсуждения и принятия бюджетных решений, общественного контроля их эффективности и результативности.</w:t>
      </w:r>
    </w:p>
    <w:p w:rsidR="00FE5CEC" w:rsidRPr="00C52AFB" w:rsidRDefault="00FE5CEC" w:rsidP="00C52AFB">
      <w:pPr>
        <w:shd w:val="clear" w:color="auto" w:fill="FFFFFF" w:themeFill="background1"/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Style w:val="11"/>
          <w:rFonts w:cs="Times New Roman"/>
          <w:szCs w:val="28"/>
        </w:rPr>
      </w:pPr>
      <w:r w:rsidRPr="00C52AFB">
        <w:rPr>
          <w:rFonts w:ascii="Times New Roman" w:hAnsi="Times New Roman" w:cs="Times New Roman"/>
          <w:sz w:val="28"/>
          <w:szCs w:val="28"/>
        </w:rPr>
        <w:t xml:space="preserve">В полном объеме с налоговой и бюджетной политикой в муниципальном </w:t>
      </w:r>
      <w:proofErr w:type="gramStart"/>
      <w:r w:rsidRPr="00C52AFB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C52AFB">
        <w:rPr>
          <w:rFonts w:ascii="Times New Roman" w:hAnsi="Times New Roman" w:cs="Times New Roman"/>
          <w:sz w:val="28"/>
          <w:szCs w:val="28"/>
        </w:rPr>
        <w:t xml:space="preserve"> ЗАТО город Заозерск на 2025 год и на плановый период 2026 и 2027 годов можно ознакомиться </w:t>
      </w:r>
      <w:r w:rsidRPr="00C52AFB">
        <w:rPr>
          <w:rStyle w:val="11"/>
          <w:rFonts w:cs="Times New Roman"/>
          <w:szCs w:val="28"/>
        </w:rPr>
        <w:t>на официальном сайте органов местного самоуправления ЗАТО город Заозерск в информационно-телекоммуникационной сети «Интернет»;</w:t>
      </w:r>
    </w:p>
    <w:p w:rsidR="00FE5CEC" w:rsidRPr="00C52AFB" w:rsidRDefault="00FE5CEC" w:rsidP="00C52AFB">
      <w:pPr>
        <w:shd w:val="clear" w:color="auto" w:fill="FFFFFF" w:themeFill="background1"/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C52AF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https://zatozaozersk.ru/dokumenty/postanovleniya-administracii-zato-g-zaozerska/?fdate1=&amp;fdate2=&amp;ftype=0&amp;fnum=&amp;fname=налоговой+политики</w:t>
        </w:r>
      </w:hyperlink>
    </w:p>
    <w:p w:rsidR="00FE5CEC" w:rsidRPr="00C52AFB" w:rsidRDefault="00FE5CEC" w:rsidP="00C52AFB">
      <w:pPr>
        <w:shd w:val="clear" w:color="auto" w:fill="FFFFFF" w:themeFill="background1"/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2AFB">
        <w:rPr>
          <w:rFonts w:ascii="Times New Roman" w:hAnsi="Times New Roman" w:cs="Times New Roman"/>
          <w:sz w:val="28"/>
          <w:szCs w:val="28"/>
          <w:u w:val="single"/>
        </w:rPr>
        <w:t>https://zatozaozersk.ru/dokumenty/postanovleniya-administracii-zato-g-zaozerska/?fdate1=&amp;fdate2=&amp;ftype=0&amp;fnum=&amp;fname=бюджетной+политики</w:t>
      </w:r>
    </w:p>
    <w:p w:rsidR="00FE5CEC" w:rsidRPr="00C52AFB" w:rsidRDefault="00FE5CEC" w:rsidP="00C52AFB">
      <w:pPr>
        <w:shd w:val="clear" w:color="auto" w:fill="FFFFFF" w:themeFill="background1"/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1B39" w:rsidRPr="00C52AFB" w:rsidRDefault="0002343A" w:rsidP="00C52AF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2AFB">
        <w:rPr>
          <w:rFonts w:ascii="Times New Roman" w:hAnsi="Times New Roman" w:cs="Times New Roman"/>
          <w:b/>
          <w:sz w:val="28"/>
          <w:szCs w:val="28"/>
          <w:u w:val="single"/>
        </w:rPr>
        <w:t>8.</w:t>
      </w:r>
      <w:r w:rsidR="00B31B39" w:rsidRPr="00C52AF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71713" w:rsidRPr="00C52AFB">
        <w:rPr>
          <w:rFonts w:ascii="Times New Roman" w:hAnsi="Times New Roman" w:cs="Times New Roman"/>
          <w:b/>
          <w:sz w:val="28"/>
          <w:szCs w:val="28"/>
          <w:u w:val="single"/>
        </w:rPr>
        <w:t>В области аренды муниципального имущества и расчетов: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области аренды муниципального имущества и расчетов:  по состоянию на 01 января 2026 года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действует 36 договоров аренды объектов муниципального нежилого фонда, находящихся в муниципальной казне ЗАТО город Заозерск Мурманской области, из них 35 договоров заключено с субъектами малого и среднего предпринимательства, что составляет 95%.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lastRenderedPageBreak/>
        <w:t>Количество договоров аренды снизилось по сравнению с 2024 г. на 3%, в связи с расторжением договоров аренды.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2025 году было заключено 5 договоров аренды и пролонгировано 4 договора, что на 3 договора меньше по сравнению с 2024 г., в том числе: </w:t>
      </w:r>
    </w:p>
    <w:p w:rsidR="004C7D2A" w:rsidRPr="00C83D15" w:rsidRDefault="004C7D2A" w:rsidP="004C7D2A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3 договора по результатам проведенных торгов;</w:t>
      </w:r>
    </w:p>
    <w:p w:rsidR="004C7D2A" w:rsidRPr="00C83D15" w:rsidRDefault="004C7D2A" w:rsidP="004C7D2A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1 договора без проведения торгов;</w:t>
      </w:r>
    </w:p>
    <w:p w:rsidR="004C7D2A" w:rsidRPr="00C83D15" w:rsidRDefault="004C7D2A" w:rsidP="004C7D2A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2 договора по заявлению о муниципальной преференции;</w:t>
      </w:r>
    </w:p>
    <w:p w:rsidR="004C7D2A" w:rsidRPr="00C83D15" w:rsidRDefault="004C7D2A" w:rsidP="004C7D2A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24 дополнительных соглашений к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заключенным договорам аренды. 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результате заключения договоров аренды открыты социально – значимые для города объекты: </w:t>
      </w:r>
    </w:p>
    <w:p w:rsidR="004C7D2A" w:rsidRPr="00C83D15" w:rsidRDefault="004C7D2A" w:rsidP="004C7D2A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магазины продовольственных и непродовольственных товаров;</w:t>
      </w:r>
    </w:p>
    <w:p w:rsidR="004C7D2A" w:rsidRPr="00C83D15" w:rsidRDefault="004C7D2A" w:rsidP="004C7D2A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детский развивающий центр «Колибри»;</w:t>
      </w:r>
    </w:p>
    <w:p w:rsidR="004C7D2A" w:rsidRPr="00C83D15" w:rsidRDefault="004C7D2A" w:rsidP="004C7D2A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3D15">
        <w:rPr>
          <w:rFonts w:ascii="Times New Roman" w:hAnsi="Times New Roman" w:cs="Times New Roman"/>
          <w:sz w:val="28"/>
          <w:szCs w:val="28"/>
        </w:rPr>
        <w:t>образовательно-досуговая</w:t>
      </w:r>
      <w:proofErr w:type="spellEnd"/>
      <w:r w:rsidRPr="00C83D15">
        <w:rPr>
          <w:rFonts w:ascii="Times New Roman" w:hAnsi="Times New Roman" w:cs="Times New Roman"/>
          <w:sz w:val="28"/>
          <w:szCs w:val="28"/>
        </w:rPr>
        <w:t xml:space="preserve"> деятельность «Гольфстрим»;</w:t>
      </w:r>
    </w:p>
    <w:p w:rsidR="004C7D2A" w:rsidRPr="00C83D15" w:rsidRDefault="004C7D2A" w:rsidP="004C7D2A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магазин </w:t>
      </w:r>
      <w:proofErr w:type="spellStart"/>
      <w:proofErr w:type="gramStart"/>
      <w:r w:rsidRPr="00C83D15">
        <w:rPr>
          <w:rFonts w:ascii="Times New Roman" w:hAnsi="Times New Roman" w:cs="Times New Roman"/>
          <w:sz w:val="28"/>
          <w:szCs w:val="28"/>
        </w:rPr>
        <w:t>офис-продаж</w:t>
      </w:r>
      <w:proofErr w:type="spellEnd"/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«Озон».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Проведена ежегодная сверка расчетов (за 2025 год) с арендаторами по договорам аренды объектов муниципального нежилого фонда, также сверка состояния расчетов по расторгаемым договорам.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По итогам ведения лицевых счетов арендаторов в разрезе договоров, отражения поступивших арендных платежей, начисления пени за несвоевременность внесения арендной платы проведена претензионная работа (23 претензии), направлено 7 исковых заявлений в Арбитражный суд Мурманской области и Мировой судебный участок Кольского судебного района. В результате проделанной работы поступила оплата по 14 претензиям и искам, в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ОСП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были направлены исполнительные листы: 4 – о взыскании задолженности, заключено 1 мировое соглашение.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течение 2025 года ежеквартально предоставлялась информация в Управление экономики и финансов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о состоянии дебиторской задолженности по неналоговым доходам, </w:t>
      </w:r>
      <w:proofErr w:type="spellStart"/>
      <w:r w:rsidRPr="00C83D15"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 w:rsidRPr="00C83D15">
        <w:rPr>
          <w:rFonts w:ascii="Times New Roman" w:hAnsi="Times New Roman" w:cs="Times New Roman"/>
          <w:sz w:val="28"/>
          <w:szCs w:val="28"/>
        </w:rPr>
        <w:t xml:space="preserve"> Управлением МИ и ЖКХ.  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целях реализации план-графика («дорожной карты») по выявлению неиспользуемого или неэффективно используемого государственного и муниципального имущества в целях оказания имущественной поддержки субъектам малого и среднего предпринимательства в 2025  создана комиссия для проведения инвентаризации объектов недвижимого имущества муниципальной собственности, включая земельные участки, на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Заозерск. Комиссии провела инвентаризацию объектов недвижимости, земельных участков – осмотр имущества, фиксация технического состояния объектов, изучение технической документации. Составлен перечень объектов недвижимости муниципальной собственности, земельных участков подлежащих обследованию, в целях выявления неиспользуемого или неэффективно используемого имущества. Проведен анализ по итогам инвентаризации объектов недвижимого имущества муниципальной собственности, для вовлечения выявленного неиспользуемого или используемого не по назначению имущества в хозяйственный оборот, список объектов направлен на рассмотрение в Координационный совет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</w:t>
      </w:r>
      <w:r w:rsidRPr="00C83D15">
        <w:rPr>
          <w:rFonts w:ascii="Times New Roman" w:hAnsi="Times New Roman" w:cs="Times New Roman"/>
          <w:sz w:val="28"/>
          <w:szCs w:val="28"/>
        </w:rPr>
        <w:lastRenderedPageBreak/>
        <w:t xml:space="preserve">ЗАТО город Заозерск для включения в перечень муниципального имущества, подлежащего предоставлению субъектам МСП. 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результате проделанной работы внесены изменения в Перечень муниципального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имущества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Заозерск, предназначенный для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налоговой режим «Налог на профессиональный доход», утвержденный решением Совета депутатов ЗАТО город Заозерск от 30.11.2021 № 37-4155 (в редакции решения Совета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от 25.11.2025 № 24-4543).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целях поддержки субъектов малого и среднего предпринимательства, на основании статьи 19 Федерального закона от 26.07.2006 № 135 «О защите конкуренции», Перечня муниципального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имущества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Заозерск, предназначенного для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налоговой режим «Налог на профессиональный доход», утвержденного решением Совета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от 30.11.2021 № 37-4155 </w:t>
      </w:r>
      <w:r w:rsidRPr="00C83D15">
        <w:rPr>
          <w:rFonts w:ascii="Times New Roman" w:hAnsi="Times New Roman" w:cs="Times New Roman"/>
          <w:bCs/>
          <w:sz w:val="28"/>
          <w:szCs w:val="28"/>
        </w:rPr>
        <w:t xml:space="preserve">(в редакции </w:t>
      </w:r>
      <w:r w:rsidRPr="00C83D15">
        <w:rPr>
          <w:rFonts w:ascii="Times New Roman" w:hAnsi="Times New Roman" w:cs="Times New Roman"/>
          <w:sz w:val="28"/>
          <w:szCs w:val="28"/>
        </w:rPr>
        <w:t>решения Совета депутатов ЗАТО город Заозерск от</w:t>
      </w:r>
      <w:r w:rsidRPr="00C83D15">
        <w:rPr>
          <w:rFonts w:ascii="Times New Roman" w:hAnsi="Times New Roman" w:cs="Times New Roman"/>
          <w:bCs/>
          <w:sz w:val="28"/>
          <w:szCs w:val="28"/>
        </w:rPr>
        <w:t xml:space="preserve"> 24.12.2024 № 07-4474)</w:t>
      </w:r>
      <w:r w:rsidRPr="00C83D15">
        <w:rPr>
          <w:rFonts w:ascii="Times New Roman" w:hAnsi="Times New Roman" w:cs="Times New Roman"/>
          <w:sz w:val="28"/>
          <w:szCs w:val="28"/>
        </w:rPr>
        <w:t>, Муниципальной программы «Развитие малого и среднего предпринимательства и торговли в ЗАТО город Заозерск Мурманской области» на 2025-2027 годы, утвержденной постановлением Администрации ЗАТО город Заозерск от 21.10.2024 № 625 предоставлена муниципальная преференция на право заключения договора аренды (нежилых помещений) муниципального нежилого фонда сроком на 5 лет: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- ИП </w:t>
      </w:r>
      <w:proofErr w:type="spellStart"/>
      <w:r w:rsidRPr="00C83D15">
        <w:rPr>
          <w:rFonts w:ascii="Times New Roman" w:hAnsi="Times New Roman" w:cs="Times New Roman"/>
          <w:sz w:val="28"/>
          <w:szCs w:val="28"/>
        </w:rPr>
        <w:t>Харенко</w:t>
      </w:r>
      <w:proofErr w:type="spellEnd"/>
      <w:r w:rsidRPr="00C83D15">
        <w:rPr>
          <w:rFonts w:ascii="Times New Roman" w:hAnsi="Times New Roman" w:cs="Times New Roman"/>
          <w:sz w:val="28"/>
          <w:szCs w:val="28"/>
        </w:rPr>
        <w:t xml:space="preserve"> Александру </w:t>
      </w:r>
      <w:proofErr w:type="spellStart"/>
      <w:r w:rsidRPr="00C83D15">
        <w:rPr>
          <w:rFonts w:ascii="Times New Roman" w:hAnsi="Times New Roman" w:cs="Times New Roman"/>
          <w:sz w:val="28"/>
          <w:szCs w:val="28"/>
        </w:rPr>
        <w:t>Виловичу</w:t>
      </w:r>
      <w:proofErr w:type="spellEnd"/>
      <w:r w:rsidRPr="00C83D15">
        <w:rPr>
          <w:rFonts w:ascii="Times New Roman" w:hAnsi="Times New Roman" w:cs="Times New Roman"/>
          <w:sz w:val="28"/>
          <w:szCs w:val="28"/>
        </w:rPr>
        <w:t>;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- ИП Максименко Евгении Игоревне.</w:t>
      </w:r>
    </w:p>
    <w:p w:rsidR="004C7D2A" w:rsidRPr="00C83D15" w:rsidRDefault="004C7D2A" w:rsidP="004C7D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адрес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в 2025 г. поступило 11 обращений о согласовании допуска к участию в сделке (6 - от юридических лиц и 5 - от физических лиц). После рассмотрения документы были направлены в Штаб Северного флота РФ, в результате чего получено 10 положительных ответов в допуске согласования, остальные находятся на стадии рассмотрения Штабом Северного флота РФ.</w:t>
      </w:r>
    </w:p>
    <w:p w:rsidR="004C7D2A" w:rsidRPr="00C83D15" w:rsidRDefault="004C7D2A" w:rsidP="004C7D2A">
      <w:pPr>
        <w:spacing w:after="0" w:line="240" w:lineRule="auto"/>
        <w:ind w:left="134" w:right="91" w:firstLine="619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В соответствии с частью 2 статьи l7.l Федерального закона № l31 -ФЗ организация и осуществление видов муниципального контроля регулируются Федеральным законом от 31.07.2020 года 248-ФЗ «О государственном контроле (надзоре) и муниципальном контроле в Российской Федерации» (далее - Федеральный закон 248-ФЗ), который вступил в силу с 01 июля 2021 года.</w:t>
      </w:r>
    </w:p>
    <w:p w:rsidR="004C7D2A" w:rsidRPr="00C83D15" w:rsidRDefault="004C7D2A" w:rsidP="004C7D2A">
      <w:pPr>
        <w:spacing w:after="0" w:line="240" w:lineRule="auto"/>
        <w:ind w:left="149" w:right="91" w:firstLine="605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Частью 9 статьи Федерального закона № 248-ФЗ установлено, что вид муниципального контроля подлежит осуществлению при наличии в границах муниципального образования объектов соответствующего вида контроля. 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В целях обеспечения определенности правового регулирования с учетом указанных федеральных норм были разработаны нормативно-правовые акты: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lastRenderedPageBreak/>
        <w:t xml:space="preserve">- Программа профилактики рисков причинения вреда (ущерба) охраняемых законом ценностям при осуществлении муниципального контроля на автомобильном транспорте и в дорожном хозяйстве на территории муниципального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на 2026 год;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комиссии по безопасности дорожного движения, утвержденного постановлением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от 20.11.2014 № 787 (далее – Комиссия) в 2025 г. проведено 3 заседания Комиссии, в ходе которых: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- разработан и утвержден план мероприятий по снижению смертности участников дорожного движения на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на 2025-2027 гг.;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- совместно с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ОГИБДД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 проведен анализ состояния аварийности на транспорте, причин ДТП в ЗАТО город Заозерск в 2025 году;</w:t>
      </w:r>
    </w:p>
    <w:p w:rsidR="004C7D2A" w:rsidRPr="00C83D15" w:rsidRDefault="004C7D2A" w:rsidP="004C7D2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- рассмотрены обращения юридических и физических лиц по рассмотрению вопросов обеспечения безопасности дорожного движения, предупреждения аварийности на автомобильном транспорте и подготовке рекомендаций, предложений по обеспечению безопасности дорожного движения на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ЗАТО город Заозерск.</w:t>
      </w:r>
    </w:p>
    <w:p w:rsidR="008F230F" w:rsidRPr="00C83D15" w:rsidRDefault="008F230F" w:rsidP="004C7D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25C9" w:rsidRPr="00C83D15" w:rsidRDefault="00A05580" w:rsidP="00C014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3D15">
        <w:rPr>
          <w:rFonts w:ascii="Times New Roman" w:hAnsi="Times New Roman" w:cs="Times New Roman"/>
          <w:b/>
          <w:sz w:val="28"/>
          <w:szCs w:val="28"/>
          <w:u w:val="single"/>
        </w:rPr>
        <w:t>9.</w:t>
      </w:r>
      <w:r w:rsidR="004025C9" w:rsidRPr="00C83D15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Наиболее значимые результаты содействия развитию конкуренции</w:t>
      </w:r>
    </w:p>
    <w:p w:rsidR="004025C9" w:rsidRPr="00C83D15" w:rsidRDefault="004025C9" w:rsidP="00C014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5C9" w:rsidRPr="00C83D15" w:rsidRDefault="004025C9" w:rsidP="00C014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Развитию конкуренции в муниципальном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</w:t>
      </w:r>
      <w:r w:rsidR="00A05580" w:rsidRPr="00C83D15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C83D15">
        <w:rPr>
          <w:rFonts w:ascii="Times New Roman" w:hAnsi="Times New Roman" w:cs="Times New Roman"/>
          <w:sz w:val="28"/>
          <w:szCs w:val="28"/>
        </w:rPr>
        <w:t xml:space="preserve"> способствуют мероприятия, реализуемые </w:t>
      </w:r>
      <w:r w:rsidR="00A05580" w:rsidRPr="00C83D15">
        <w:rPr>
          <w:rFonts w:ascii="Times New Roman" w:hAnsi="Times New Roman" w:cs="Times New Roman"/>
          <w:sz w:val="28"/>
          <w:szCs w:val="28"/>
        </w:rPr>
        <w:t>А</w:t>
      </w:r>
      <w:r w:rsidRPr="00C83D15">
        <w:rPr>
          <w:rFonts w:ascii="Times New Roman" w:hAnsi="Times New Roman" w:cs="Times New Roman"/>
          <w:sz w:val="28"/>
          <w:szCs w:val="28"/>
        </w:rPr>
        <w:t xml:space="preserve">дминистрацией города в рамках муниципальной «дорожной карты». </w:t>
      </w:r>
    </w:p>
    <w:p w:rsidR="004025C9" w:rsidRPr="00C83D15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 текущем году большое внимание уделялось улучшению предпринимательского климата на приоритетных и социально-значимых рынках муниципального образования. </w:t>
      </w:r>
    </w:p>
    <w:p w:rsidR="004025C9" w:rsidRPr="00C83D15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Во исполнение постановления Правительства Мурманской области от 18.03.2021 № 139-ПП «Об инвестиционных уполномоченных в Мурманской области» </w:t>
      </w:r>
      <w:r w:rsidR="00A1162B" w:rsidRPr="00C83D15">
        <w:rPr>
          <w:rFonts w:ascii="Times New Roman" w:hAnsi="Times New Roman" w:cs="Times New Roman"/>
          <w:sz w:val="28"/>
          <w:szCs w:val="28"/>
        </w:rPr>
        <w:t xml:space="preserve"> первый </w:t>
      </w:r>
      <w:r w:rsidRPr="00C83D15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gramStart"/>
      <w:r w:rsidR="00A1162B" w:rsidRPr="00C83D15">
        <w:rPr>
          <w:rFonts w:ascii="Times New Roman" w:hAnsi="Times New Roman" w:cs="Times New Roman"/>
          <w:sz w:val="28"/>
          <w:szCs w:val="28"/>
        </w:rPr>
        <w:t>А</w:t>
      </w:r>
      <w:r w:rsidRPr="00C83D15">
        <w:rPr>
          <w:rFonts w:ascii="Times New Roman" w:hAnsi="Times New Roman" w:cs="Times New Roman"/>
          <w:sz w:val="28"/>
          <w:szCs w:val="28"/>
        </w:rPr>
        <w:t>дминистрации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</w:t>
      </w:r>
      <w:r w:rsidR="00A1162B" w:rsidRPr="00C83D15">
        <w:rPr>
          <w:rFonts w:ascii="Times New Roman" w:hAnsi="Times New Roman" w:cs="Times New Roman"/>
          <w:sz w:val="28"/>
          <w:szCs w:val="28"/>
        </w:rPr>
        <w:t>ЗАТО город Заозерск Филиппов А.В.</w:t>
      </w:r>
      <w:r w:rsidRPr="00C83D15">
        <w:rPr>
          <w:rFonts w:ascii="Times New Roman" w:hAnsi="Times New Roman" w:cs="Times New Roman"/>
          <w:sz w:val="28"/>
          <w:szCs w:val="28"/>
        </w:rPr>
        <w:t xml:space="preserve"> является инвестиционным уполномоченным </w:t>
      </w:r>
      <w:r w:rsidR="00A1162B" w:rsidRPr="00C83D15">
        <w:rPr>
          <w:rFonts w:ascii="Times New Roman" w:hAnsi="Times New Roman" w:cs="Times New Roman"/>
          <w:sz w:val="28"/>
          <w:szCs w:val="28"/>
        </w:rPr>
        <w:t>А</w:t>
      </w:r>
      <w:r w:rsidRPr="00C83D1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1162B" w:rsidRPr="00C83D15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C83D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25C9" w:rsidRPr="00C83D15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Основными задачами инвестиционного уполномоченного являются: снижение административных барьеров при реализации инвестиционных проектов, участие в инвестиционной деятельности с целью разрешения возникающих проблем и противоречий, оперативное рассмотрение вопросов, возникающих у инвесторов, связанных с реализацией инвестиционных проектов, анализ действующего законодательства и правоприменительной практики на предмет наличия в них положений, создающих препятствия для реализации в Мурманской области инвестиционных проектов, и подготовка предложений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83D15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C83D15">
        <w:rPr>
          <w:rFonts w:ascii="Times New Roman" w:hAnsi="Times New Roman" w:cs="Times New Roman"/>
          <w:sz w:val="28"/>
          <w:szCs w:val="28"/>
        </w:rPr>
        <w:t xml:space="preserve"> совершенствованию, выявление и устранение причин возникновения проблем в процессе реализации инвестиционных проектов.</w:t>
      </w:r>
    </w:p>
    <w:p w:rsidR="00C52AFB" w:rsidRPr="00C83D15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 xml:space="preserve">Вся актуальная информация, новости и документы размещаются на </w:t>
      </w:r>
      <w:r w:rsidR="009A58E4" w:rsidRPr="00C83D15">
        <w:rPr>
          <w:rStyle w:val="11"/>
          <w:rFonts w:cs="Times New Roman"/>
          <w:szCs w:val="28"/>
        </w:rPr>
        <w:t xml:space="preserve">официальном сайте органов местного </w:t>
      </w:r>
      <w:proofErr w:type="gramStart"/>
      <w:r w:rsidR="009A58E4" w:rsidRPr="00C83D15">
        <w:rPr>
          <w:rStyle w:val="11"/>
          <w:rFonts w:cs="Times New Roman"/>
          <w:szCs w:val="28"/>
        </w:rPr>
        <w:t>самоуправления</w:t>
      </w:r>
      <w:proofErr w:type="gramEnd"/>
      <w:r w:rsidR="009A58E4" w:rsidRPr="00C83D15">
        <w:rPr>
          <w:rStyle w:val="11"/>
          <w:rFonts w:cs="Times New Roman"/>
          <w:szCs w:val="28"/>
        </w:rPr>
        <w:t xml:space="preserve"> ЗАТО город Заозерск в информационно-телекоммуникационной сети «Интернет» </w:t>
      </w:r>
      <w:r w:rsidRPr="00C83D15">
        <w:rPr>
          <w:rFonts w:ascii="Times New Roman" w:hAnsi="Times New Roman" w:cs="Times New Roman"/>
          <w:sz w:val="28"/>
          <w:szCs w:val="28"/>
        </w:rPr>
        <w:t xml:space="preserve">своевременно и в полном </w:t>
      </w:r>
      <w:r w:rsidRPr="00C83D15">
        <w:rPr>
          <w:rFonts w:ascii="Times New Roman" w:hAnsi="Times New Roman" w:cs="Times New Roman"/>
          <w:b/>
          <w:sz w:val="28"/>
          <w:szCs w:val="28"/>
        </w:rPr>
        <w:t>объеме</w:t>
      </w:r>
      <w:r w:rsidR="006C5F41" w:rsidRPr="00C83D15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9" w:history="1">
        <w:r w:rsidR="00C52AFB" w:rsidRPr="00C83D15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https://site.zatozaozersk.ru/administraciya-zato-goroda-zaozerska/struktura-administracii-zato-goroda-zaozerska/upravleniya-</w:t>
        </w:r>
        <w:r w:rsidR="00C52AFB" w:rsidRPr="00C83D15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lastRenderedPageBreak/>
          <w:t>administracii-zato-goroda-zaozerska/upravlenie-municipalnogo-imushestva-administracii-zato-goroda-zaozerska-murmanskoy-oblasti/razvitie-i-podderzhka-malogo-i-srednego-predprinimatelstva/</w:t>
        </w:r>
      </w:hyperlink>
      <w:r w:rsidR="00C52AFB" w:rsidRPr="00C83D15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025C9" w:rsidRPr="00C83D15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В августе 2020 года вступил в силу новый Федеральный закон от 13.07.2020 № 193-ФЗ «О государственной поддержке предпринимательской деятельности в Арктической зоне РФ».</w:t>
      </w:r>
    </w:p>
    <w:p w:rsidR="004025C9" w:rsidRPr="00C83D15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D15">
        <w:rPr>
          <w:rFonts w:ascii="Times New Roman" w:hAnsi="Times New Roman" w:cs="Times New Roman"/>
          <w:sz w:val="28"/>
          <w:szCs w:val="28"/>
        </w:rPr>
        <w:t>Федеральный пакет арктических законов, а также соответствующие региональные и муниципальные системы преференций для резидентов Арктической зоны РФ способств</w:t>
      </w:r>
      <w:r w:rsidR="00CA0F74" w:rsidRPr="00C83D15">
        <w:rPr>
          <w:rFonts w:ascii="Times New Roman" w:hAnsi="Times New Roman" w:cs="Times New Roman"/>
          <w:sz w:val="28"/>
          <w:szCs w:val="28"/>
        </w:rPr>
        <w:t>уют</w:t>
      </w:r>
      <w:r w:rsidRPr="00C83D15">
        <w:rPr>
          <w:rFonts w:ascii="Times New Roman" w:hAnsi="Times New Roman" w:cs="Times New Roman"/>
          <w:sz w:val="28"/>
          <w:szCs w:val="28"/>
        </w:rPr>
        <w:t xml:space="preserve"> формированию инвестиционного роста</w:t>
      </w:r>
      <w:r w:rsidR="00CA0F74" w:rsidRPr="00C83D15">
        <w:rPr>
          <w:rFonts w:ascii="Times New Roman" w:hAnsi="Times New Roman" w:cs="Times New Roman"/>
          <w:sz w:val="28"/>
          <w:szCs w:val="28"/>
        </w:rPr>
        <w:t>.</w:t>
      </w:r>
      <w:r w:rsidRPr="00C83D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25C9" w:rsidRPr="00C83D15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83D15">
        <w:rPr>
          <w:rFonts w:ascii="Times New Roman" w:hAnsi="Times New Roman" w:cs="Times New Roman"/>
          <w:color w:val="auto"/>
          <w:sz w:val="28"/>
          <w:szCs w:val="28"/>
        </w:rPr>
        <w:t xml:space="preserve">Ведется активная работа по привлечению к закупкам участников из числа субъектов малого предпринимательства и социально ориентированных некоммерческих организаций. </w:t>
      </w:r>
    </w:p>
    <w:p w:rsidR="00E25321" w:rsidRPr="00C83D15" w:rsidRDefault="004025C9" w:rsidP="00C014C1">
      <w:pPr>
        <w:pStyle w:val="Default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83D15">
        <w:rPr>
          <w:rFonts w:ascii="Times New Roman" w:hAnsi="Times New Roman" w:cs="Times New Roman"/>
          <w:color w:val="auto"/>
          <w:sz w:val="28"/>
          <w:szCs w:val="28"/>
        </w:rPr>
        <w:t xml:space="preserve">В целях снижения административных барьеров на территории муниципального </w:t>
      </w:r>
      <w:proofErr w:type="gramStart"/>
      <w:r w:rsidRPr="00C83D15">
        <w:rPr>
          <w:rFonts w:ascii="Times New Roman" w:hAnsi="Times New Roman" w:cs="Times New Roman"/>
          <w:color w:val="auto"/>
          <w:sz w:val="28"/>
          <w:szCs w:val="28"/>
        </w:rPr>
        <w:t>образования</w:t>
      </w:r>
      <w:proofErr w:type="gramEnd"/>
      <w:r w:rsidRPr="00C83D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25321" w:rsidRPr="00C83D15">
        <w:rPr>
          <w:rFonts w:ascii="Times New Roman" w:hAnsi="Times New Roman" w:cs="Times New Roman"/>
          <w:color w:val="auto"/>
          <w:sz w:val="28"/>
          <w:szCs w:val="28"/>
        </w:rPr>
        <w:t>ЗАТО город Заозерск</w:t>
      </w:r>
      <w:r w:rsidRPr="00C83D15">
        <w:rPr>
          <w:rFonts w:ascii="Times New Roman" w:hAnsi="Times New Roman" w:cs="Times New Roman"/>
          <w:color w:val="auto"/>
          <w:sz w:val="28"/>
          <w:szCs w:val="28"/>
        </w:rPr>
        <w:t xml:space="preserve"> реализуются мероприятия по оказанию муниципальных услуг, связанных с разрешительными процедурами в предпринимательской деятельности, а также в сфере поддержки субъектов малого и среднего предпринимательства</w:t>
      </w:r>
      <w:r w:rsidR="00E25321" w:rsidRPr="00C83D15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AA3A72" w:rsidRPr="00C83D15" w:rsidRDefault="00AA3A72" w:rsidP="00C014C1">
      <w:pPr>
        <w:pStyle w:val="Default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AA3A72" w:rsidRPr="00C83D15" w:rsidSect="00B31B39">
      <w:headerReference w:type="default" r:id="rId10"/>
      <w:pgSz w:w="11906" w:h="16838"/>
      <w:pgMar w:top="851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EBD" w:rsidRDefault="001C3EBD" w:rsidP="00C540A2">
      <w:pPr>
        <w:spacing w:after="0" w:line="240" w:lineRule="auto"/>
      </w:pPr>
      <w:r>
        <w:separator/>
      </w:r>
    </w:p>
  </w:endnote>
  <w:endnote w:type="continuationSeparator" w:id="0">
    <w:p w:rsidR="001C3EBD" w:rsidRDefault="001C3EBD" w:rsidP="00C54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EBD" w:rsidRDefault="001C3EBD" w:rsidP="00C540A2">
      <w:pPr>
        <w:spacing w:after="0" w:line="240" w:lineRule="auto"/>
      </w:pPr>
      <w:r>
        <w:separator/>
      </w:r>
    </w:p>
  </w:footnote>
  <w:footnote w:type="continuationSeparator" w:id="0">
    <w:p w:rsidR="001C3EBD" w:rsidRDefault="001C3EBD" w:rsidP="00C54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5045799"/>
      <w:docPartObj>
        <w:docPartGallery w:val="Page Numbers (Top of Page)"/>
        <w:docPartUnique/>
      </w:docPartObj>
    </w:sdtPr>
    <w:sdtContent>
      <w:p w:rsidR="00FE5CEC" w:rsidRDefault="00FE5CEC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83D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B74D338"/>
    <w:multiLevelType w:val="hybridMultilevel"/>
    <w:tmpl w:val="2740B95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D1B7556"/>
    <w:multiLevelType w:val="hybridMultilevel"/>
    <w:tmpl w:val="90A3DF2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DE304BC"/>
    <w:multiLevelType w:val="hybridMultilevel"/>
    <w:tmpl w:val="065CAE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0ADBFFD"/>
    <w:multiLevelType w:val="hybridMultilevel"/>
    <w:tmpl w:val="070C97A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C23FBB40"/>
    <w:multiLevelType w:val="hybridMultilevel"/>
    <w:tmpl w:val="34BF9A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63742E"/>
    <w:multiLevelType w:val="multilevel"/>
    <w:tmpl w:val="CC94EE36"/>
    <w:lvl w:ilvl="0">
      <w:start w:val="1"/>
      <w:numFmt w:val="bullet"/>
      <w:lvlText w:val="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6">
    <w:nsid w:val="02797E31"/>
    <w:multiLevelType w:val="multilevel"/>
    <w:tmpl w:val="E15289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02D136C7"/>
    <w:multiLevelType w:val="hybridMultilevel"/>
    <w:tmpl w:val="33B05990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0B1D178E"/>
    <w:multiLevelType w:val="multilevel"/>
    <w:tmpl w:val="909ACEDA"/>
    <w:lvl w:ilvl="0">
      <w:start w:val="1"/>
      <w:numFmt w:val="bullet"/>
      <w:lvlText w:val="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9">
    <w:nsid w:val="0D8C587E"/>
    <w:multiLevelType w:val="hybridMultilevel"/>
    <w:tmpl w:val="2CF2B7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949D6"/>
    <w:multiLevelType w:val="hybridMultilevel"/>
    <w:tmpl w:val="D944A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8B0EB7"/>
    <w:multiLevelType w:val="hybridMultilevel"/>
    <w:tmpl w:val="63B47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5753CA"/>
    <w:multiLevelType w:val="hybridMultilevel"/>
    <w:tmpl w:val="8D905788"/>
    <w:lvl w:ilvl="0" w:tplc="BBE6E0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375E0B"/>
    <w:multiLevelType w:val="hybridMultilevel"/>
    <w:tmpl w:val="2C02B0BC"/>
    <w:lvl w:ilvl="0" w:tplc="E6D0768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5D4BF52"/>
    <w:multiLevelType w:val="hybridMultilevel"/>
    <w:tmpl w:val="7E58955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29F9028F"/>
    <w:multiLevelType w:val="hybridMultilevel"/>
    <w:tmpl w:val="6810624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2C9E6012"/>
    <w:multiLevelType w:val="hybridMultilevel"/>
    <w:tmpl w:val="99EEA786"/>
    <w:lvl w:ilvl="0" w:tplc="F38A9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2E7CD6"/>
    <w:multiLevelType w:val="hybridMultilevel"/>
    <w:tmpl w:val="EB78E3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866714"/>
    <w:multiLevelType w:val="hybridMultilevel"/>
    <w:tmpl w:val="6798A17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B197EAD"/>
    <w:multiLevelType w:val="hybridMultilevel"/>
    <w:tmpl w:val="0FCC7778"/>
    <w:lvl w:ilvl="0" w:tplc="D0C2393C">
      <w:numFmt w:val="bullet"/>
      <w:lvlText w:val="—"/>
      <w:lvlJc w:val="left"/>
      <w:pPr>
        <w:ind w:left="179" w:hanging="201"/>
      </w:pPr>
      <w:rPr>
        <w:rFonts w:ascii="Times New Roman" w:eastAsia="Times New Roman" w:hAnsi="Times New Roman" w:cs="Times New Roman" w:hint="default"/>
        <w:w w:val="24"/>
        <w:sz w:val="28"/>
        <w:szCs w:val="28"/>
        <w:lang w:val="ru-RU" w:eastAsia="en-US" w:bidi="ar-SA"/>
      </w:rPr>
    </w:lvl>
    <w:lvl w:ilvl="1" w:tplc="36CCBA50">
      <w:numFmt w:val="bullet"/>
      <w:lvlText w:val="—"/>
      <w:lvlJc w:val="left"/>
      <w:pPr>
        <w:ind w:left="291" w:hanging="234"/>
      </w:pPr>
      <w:rPr>
        <w:rFonts w:ascii="Times New Roman" w:eastAsia="Times New Roman" w:hAnsi="Times New Roman" w:cs="Times New Roman" w:hint="default"/>
        <w:w w:val="24"/>
        <w:sz w:val="28"/>
        <w:szCs w:val="28"/>
        <w:lang w:val="ru-RU" w:eastAsia="en-US" w:bidi="ar-SA"/>
      </w:rPr>
    </w:lvl>
    <w:lvl w:ilvl="2" w:tplc="47526562">
      <w:start w:val="2"/>
      <w:numFmt w:val="decimal"/>
      <w:lvlText w:val="%3."/>
      <w:lvlJc w:val="left"/>
      <w:pPr>
        <w:ind w:left="1805" w:hanging="280"/>
        <w:jc w:val="right"/>
      </w:pPr>
      <w:rPr>
        <w:rFonts w:hint="default"/>
        <w:b/>
        <w:bCs/>
        <w:w w:val="97"/>
        <w:lang w:val="ru-RU" w:eastAsia="en-US" w:bidi="ar-SA"/>
      </w:rPr>
    </w:lvl>
    <w:lvl w:ilvl="3" w:tplc="C1A6AA0C">
      <w:numFmt w:val="bullet"/>
      <w:lvlText w:val="•"/>
      <w:lvlJc w:val="left"/>
      <w:pPr>
        <w:ind w:left="1800" w:hanging="280"/>
      </w:pPr>
      <w:rPr>
        <w:rFonts w:hint="default"/>
        <w:lang w:val="ru-RU" w:eastAsia="en-US" w:bidi="ar-SA"/>
      </w:rPr>
    </w:lvl>
    <w:lvl w:ilvl="4" w:tplc="39469070">
      <w:numFmt w:val="bullet"/>
      <w:lvlText w:val="•"/>
      <w:lvlJc w:val="left"/>
      <w:pPr>
        <w:ind w:left="3000" w:hanging="280"/>
      </w:pPr>
      <w:rPr>
        <w:rFonts w:hint="default"/>
        <w:lang w:val="ru-RU" w:eastAsia="en-US" w:bidi="ar-SA"/>
      </w:rPr>
    </w:lvl>
    <w:lvl w:ilvl="5" w:tplc="88F23BCE">
      <w:numFmt w:val="bullet"/>
      <w:lvlText w:val="•"/>
      <w:lvlJc w:val="left"/>
      <w:pPr>
        <w:ind w:left="4200" w:hanging="280"/>
      </w:pPr>
      <w:rPr>
        <w:rFonts w:hint="default"/>
        <w:lang w:val="ru-RU" w:eastAsia="en-US" w:bidi="ar-SA"/>
      </w:rPr>
    </w:lvl>
    <w:lvl w:ilvl="6" w:tplc="DCD46D4A">
      <w:numFmt w:val="bullet"/>
      <w:lvlText w:val="•"/>
      <w:lvlJc w:val="left"/>
      <w:pPr>
        <w:ind w:left="5400" w:hanging="280"/>
      </w:pPr>
      <w:rPr>
        <w:rFonts w:hint="default"/>
        <w:lang w:val="ru-RU" w:eastAsia="en-US" w:bidi="ar-SA"/>
      </w:rPr>
    </w:lvl>
    <w:lvl w:ilvl="7" w:tplc="26CCC8F6">
      <w:numFmt w:val="bullet"/>
      <w:lvlText w:val="•"/>
      <w:lvlJc w:val="left"/>
      <w:pPr>
        <w:ind w:left="6600" w:hanging="280"/>
      </w:pPr>
      <w:rPr>
        <w:rFonts w:hint="default"/>
        <w:lang w:val="ru-RU" w:eastAsia="en-US" w:bidi="ar-SA"/>
      </w:rPr>
    </w:lvl>
    <w:lvl w:ilvl="8" w:tplc="FDBE2C4A">
      <w:numFmt w:val="bullet"/>
      <w:lvlText w:val="•"/>
      <w:lvlJc w:val="left"/>
      <w:pPr>
        <w:ind w:left="7800" w:hanging="280"/>
      </w:pPr>
      <w:rPr>
        <w:rFonts w:hint="default"/>
        <w:lang w:val="ru-RU" w:eastAsia="en-US" w:bidi="ar-SA"/>
      </w:rPr>
    </w:lvl>
  </w:abstractNum>
  <w:abstractNum w:abstractNumId="20">
    <w:nsid w:val="460C7245"/>
    <w:multiLevelType w:val="hybridMultilevel"/>
    <w:tmpl w:val="3C04B7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B2548C"/>
    <w:multiLevelType w:val="hybridMultilevel"/>
    <w:tmpl w:val="2EB091A2"/>
    <w:lvl w:ilvl="0" w:tplc="989E495E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9843BC3"/>
    <w:multiLevelType w:val="hybridMultilevel"/>
    <w:tmpl w:val="D3E0EE70"/>
    <w:lvl w:ilvl="0" w:tplc="EC762E64">
      <w:numFmt w:val="bullet"/>
      <w:lvlText w:val="-"/>
      <w:lvlJc w:val="left"/>
      <w:pPr>
        <w:ind w:left="135" w:hanging="314"/>
      </w:pPr>
      <w:rPr>
        <w:rFonts w:hint="default"/>
        <w:w w:val="105"/>
        <w:lang w:val="ru-RU" w:eastAsia="en-US" w:bidi="ar-SA"/>
      </w:rPr>
    </w:lvl>
    <w:lvl w:ilvl="1" w:tplc="FC6EC02A">
      <w:numFmt w:val="bullet"/>
      <w:lvlText w:val="-"/>
      <w:lvlJc w:val="left"/>
      <w:pPr>
        <w:ind w:left="962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98AA49A0">
      <w:numFmt w:val="bullet"/>
      <w:lvlText w:val="•"/>
      <w:lvlJc w:val="left"/>
      <w:pPr>
        <w:ind w:left="960" w:hanging="164"/>
      </w:pPr>
      <w:rPr>
        <w:rFonts w:hint="default"/>
        <w:lang w:val="ru-RU" w:eastAsia="en-US" w:bidi="ar-SA"/>
      </w:rPr>
    </w:lvl>
    <w:lvl w:ilvl="3" w:tplc="FB7C4AD8">
      <w:numFmt w:val="bullet"/>
      <w:lvlText w:val="•"/>
      <w:lvlJc w:val="left"/>
      <w:pPr>
        <w:ind w:left="2115" w:hanging="164"/>
      </w:pPr>
      <w:rPr>
        <w:rFonts w:hint="default"/>
        <w:lang w:val="ru-RU" w:eastAsia="en-US" w:bidi="ar-SA"/>
      </w:rPr>
    </w:lvl>
    <w:lvl w:ilvl="4" w:tplc="D0725AE4">
      <w:numFmt w:val="bullet"/>
      <w:lvlText w:val="•"/>
      <w:lvlJc w:val="left"/>
      <w:pPr>
        <w:ind w:left="3270" w:hanging="164"/>
      </w:pPr>
      <w:rPr>
        <w:rFonts w:hint="default"/>
        <w:lang w:val="ru-RU" w:eastAsia="en-US" w:bidi="ar-SA"/>
      </w:rPr>
    </w:lvl>
    <w:lvl w:ilvl="5" w:tplc="57C481C0">
      <w:numFmt w:val="bullet"/>
      <w:lvlText w:val="•"/>
      <w:lvlJc w:val="left"/>
      <w:pPr>
        <w:ind w:left="4425" w:hanging="164"/>
      </w:pPr>
      <w:rPr>
        <w:rFonts w:hint="default"/>
        <w:lang w:val="ru-RU" w:eastAsia="en-US" w:bidi="ar-SA"/>
      </w:rPr>
    </w:lvl>
    <w:lvl w:ilvl="6" w:tplc="152692E6">
      <w:numFmt w:val="bullet"/>
      <w:lvlText w:val="•"/>
      <w:lvlJc w:val="left"/>
      <w:pPr>
        <w:ind w:left="5580" w:hanging="164"/>
      </w:pPr>
      <w:rPr>
        <w:rFonts w:hint="default"/>
        <w:lang w:val="ru-RU" w:eastAsia="en-US" w:bidi="ar-SA"/>
      </w:rPr>
    </w:lvl>
    <w:lvl w:ilvl="7" w:tplc="E9FE3C80">
      <w:numFmt w:val="bullet"/>
      <w:lvlText w:val="•"/>
      <w:lvlJc w:val="left"/>
      <w:pPr>
        <w:ind w:left="6735" w:hanging="164"/>
      </w:pPr>
      <w:rPr>
        <w:rFonts w:hint="default"/>
        <w:lang w:val="ru-RU" w:eastAsia="en-US" w:bidi="ar-SA"/>
      </w:rPr>
    </w:lvl>
    <w:lvl w:ilvl="8" w:tplc="53207396">
      <w:numFmt w:val="bullet"/>
      <w:lvlText w:val="•"/>
      <w:lvlJc w:val="left"/>
      <w:pPr>
        <w:ind w:left="7890" w:hanging="164"/>
      </w:pPr>
      <w:rPr>
        <w:rFonts w:hint="default"/>
        <w:lang w:val="ru-RU" w:eastAsia="en-US" w:bidi="ar-SA"/>
      </w:rPr>
    </w:lvl>
  </w:abstractNum>
  <w:abstractNum w:abstractNumId="23">
    <w:nsid w:val="741D484B"/>
    <w:multiLevelType w:val="multilevel"/>
    <w:tmpl w:val="781AF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7929EA74"/>
    <w:multiLevelType w:val="hybridMultilevel"/>
    <w:tmpl w:val="EA48528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E2B0100"/>
    <w:multiLevelType w:val="hybridMultilevel"/>
    <w:tmpl w:val="77ACA696"/>
    <w:lvl w:ilvl="0" w:tplc="2678399C">
      <w:start w:val="10"/>
      <w:numFmt w:val="decimal"/>
      <w:lvlText w:val="%1."/>
      <w:lvlJc w:val="left"/>
      <w:pPr>
        <w:ind w:left="3019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3739" w:hanging="360"/>
      </w:pPr>
    </w:lvl>
    <w:lvl w:ilvl="2" w:tplc="0419001B" w:tentative="1">
      <w:start w:val="1"/>
      <w:numFmt w:val="lowerRoman"/>
      <w:lvlText w:val="%3."/>
      <w:lvlJc w:val="right"/>
      <w:pPr>
        <w:ind w:left="4459" w:hanging="180"/>
      </w:pPr>
    </w:lvl>
    <w:lvl w:ilvl="3" w:tplc="0419000F" w:tentative="1">
      <w:start w:val="1"/>
      <w:numFmt w:val="decimal"/>
      <w:lvlText w:val="%4."/>
      <w:lvlJc w:val="left"/>
      <w:pPr>
        <w:ind w:left="5179" w:hanging="360"/>
      </w:pPr>
    </w:lvl>
    <w:lvl w:ilvl="4" w:tplc="04190019" w:tentative="1">
      <w:start w:val="1"/>
      <w:numFmt w:val="lowerLetter"/>
      <w:lvlText w:val="%5."/>
      <w:lvlJc w:val="left"/>
      <w:pPr>
        <w:ind w:left="5899" w:hanging="360"/>
      </w:pPr>
    </w:lvl>
    <w:lvl w:ilvl="5" w:tplc="0419001B" w:tentative="1">
      <w:start w:val="1"/>
      <w:numFmt w:val="lowerRoman"/>
      <w:lvlText w:val="%6."/>
      <w:lvlJc w:val="right"/>
      <w:pPr>
        <w:ind w:left="6619" w:hanging="180"/>
      </w:pPr>
    </w:lvl>
    <w:lvl w:ilvl="6" w:tplc="0419000F" w:tentative="1">
      <w:start w:val="1"/>
      <w:numFmt w:val="decimal"/>
      <w:lvlText w:val="%7."/>
      <w:lvlJc w:val="left"/>
      <w:pPr>
        <w:ind w:left="7339" w:hanging="360"/>
      </w:pPr>
    </w:lvl>
    <w:lvl w:ilvl="7" w:tplc="04190019" w:tentative="1">
      <w:start w:val="1"/>
      <w:numFmt w:val="lowerLetter"/>
      <w:lvlText w:val="%8."/>
      <w:lvlJc w:val="left"/>
      <w:pPr>
        <w:ind w:left="8059" w:hanging="360"/>
      </w:pPr>
    </w:lvl>
    <w:lvl w:ilvl="8" w:tplc="0419001B" w:tentative="1">
      <w:start w:val="1"/>
      <w:numFmt w:val="lowerRoman"/>
      <w:lvlText w:val="%9."/>
      <w:lvlJc w:val="right"/>
      <w:pPr>
        <w:ind w:left="8779" w:hanging="180"/>
      </w:pPr>
    </w:lvl>
  </w:abstractNum>
  <w:num w:numId="1">
    <w:abstractNumId w:val="2"/>
  </w:num>
  <w:num w:numId="2">
    <w:abstractNumId w:val="4"/>
  </w:num>
  <w:num w:numId="3">
    <w:abstractNumId w:val="15"/>
  </w:num>
  <w:num w:numId="4">
    <w:abstractNumId w:val="3"/>
  </w:num>
  <w:num w:numId="5">
    <w:abstractNumId w:val="24"/>
  </w:num>
  <w:num w:numId="6">
    <w:abstractNumId w:val="14"/>
  </w:num>
  <w:num w:numId="7">
    <w:abstractNumId w:val="1"/>
  </w:num>
  <w:num w:numId="8">
    <w:abstractNumId w:val="0"/>
  </w:num>
  <w:num w:numId="9">
    <w:abstractNumId w:val="9"/>
  </w:num>
  <w:num w:numId="10">
    <w:abstractNumId w:val="16"/>
  </w:num>
  <w:num w:numId="11">
    <w:abstractNumId w:val="12"/>
  </w:num>
  <w:num w:numId="12">
    <w:abstractNumId w:val="10"/>
  </w:num>
  <w:num w:numId="13">
    <w:abstractNumId w:val="20"/>
  </w:num>
  <w:num w:numId="14">
    <w:abstractNumId w:val="7"/>
  </w:num>
  <w:num w:numId="15">
    <w:abstractNumId w:val="17"/>
  </w:num>
  <w:num w:numId="16">
    <w:abstractNumId w:val="11"/>
  </w:num>
  <w:num w:numId="17">
    <w:abstractNumId w:val="8"/>
  </w:num>
  <w:num w:numId="18">
    <w:abstractNumId w:val="5"/>
  </w:num>
  <w:num w:numId="19">
    <w:abstractNumId w:val="6"/>
  </w:num>
  <w:num w:numId="20">
    <w:abstractNumId w:val="23"/>
  </w:num>
  <w:num w:numId="21">
    <w:abstractNumId w:val="18"/>
  </w:num>
  <w:num w:numId="22">
    <w:abstractNumId w:val="13"/>
  </w:num>
  <w:num w:numId="23">
    <w:abstractNumId w:val="21"/>
  </w:num>
  <w:num w:numId="24">
    <w:abstractNumId w:val="22"/>
  </w:num>
  <w:num w:numId="25">
    <w:abstractNumId w:val="19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D41"/>
    <w:rsid w:val="00022C02"/>
    <w:rsid w:val="0002343A"/>
    <w:rsid w:val="000330FD"/>
    <w:rsid w:val="00034537"/>
    <w:rsid w:val="0003700D"/>
    <w:rsid w:val="00041307"/>
    <w:rsid w:val="000674EB"/>
    <w:rsid w:val="00073450"/>
    <w:rsid w:val="00074876"/>
    <w:rsid w:val="00074F67"/>
    <w:rsid w:val="00077B5C"/>
    <w:rsid w:val="00081673"/>
    <w:rsid w:val="0008570A"/>
    <w:rsid w:val="000A5492"/>
    <w:rsid w:val="000A5EF6"/>
    <w:rsid w:val="000A790B"/>
    <w:rsid w:val="000B0CD0"/>
    <w:rsid w:val="000B1390"/>
    <w:rsid w:val="000B5FB9"/>
    <w:rsid w:val="000C5E19"/>
    <w:rsid w:val="000D0FC1"/>
    <w:rsid w:val="000F1D66"/>
    <w:rsid w:val="001045E0"/>
    <w:rsid w:val="00113F73"/>
    <w:rsid w:val="00115451"/>
    <w:rsid w:val="00122BB1"/>
    <w:rsid w:val="001239A1"/>
    <w:rsid w:val="00123B6C"/>
    <w:rsid w:val="001331C6"/>
    <w:rsid w:val="00152FD0"/>
    <w:rsid w:val="0017576F"/>
    <w:rsid w:val="00176815"/>
    <w:rsid w:val="00181AA4"/>
    <w:rsid w:val="00184071"/>
    <w:rsid w:val="001857E8"/>
    <w:rsid w:val="0019136C"/>
    <w:rsid w:val="00192A71"/>
    <w:rsid w:val="0019351A"/>
    <w:rsid w:val="0019520B"/>
    <w:rsid w:val="001959A6"/>
    <w:rsid w:val="001A7AC0"/>
    <w:rsid w:val="001B492A"/>
    <w:rsid w:val="001B7A4F"/>
    <w:rsid w:val="001C2364"/>
    <w:rsid w:val="001C3EBD"/>
    <w:rsid w:val="001D2C41"/>
    <w:rsid w:val="001F42E3"/>
    <w:rsid w:val="001F4FAD"/>
    <w:rsid w:val="00202D88"/>
    <w:rsid w:val="00205263"/>
    <w:rsid w:val="0021357B"/>
    <w:rsid w:val="0021532C"/>
    <w:rsid w:val="002269D0"/>
    <w:rsid w:val="00241171"/>
    <w:rsid w:val="00251085"/>
    <w:rsid w:val="00251559"/>
    <w:rsid w:val="00252FD1"/>
    <w:rsid w:val="00261649"/>
    <w:rsid w:val="00267284"/>
    <w:rsid w:val="002734F7"/>
    <w:rsid w:val="00277F30"/>
    <w:rsid w:val="0029221B"/>
    <w:rsid w:val="0029423C"/>
    <w:rsid w:val="00295C68"/>
    <w:rsid w:val="00297CCE"/>
    <w:rsid w:val="002A7772"/>
    <w:rsid w:val="002B1BA2"/>
    <w:rsid w:val="002C2E36"/>
    <w:rsid w:val="002C3B67"/>
    <w:rsid w:val="002D05EB"/>
    <w:rsid w:val="002D79C5"/>
    <w:rsid w:val="002E0699"/>
    <w:rsid w:val="002E148E"/>
    <w:rsid w:val="002E7B91"/>
    <w:rsid w:val="002F08B1"/>
    <w:rsid w:val="003172AA"/>
    <w:rsid w:val="003172DC"/>
    <w:rsid w:val="0034463B"/>
    <w:rsid w:val="00350DEB"/>
    <w:rsid w:val="00370207"/>
    <w:rsid w:val="003904EE"/>
    <w:rsid w:val="0039110D"/>
    <w:rsid w:val="00395440"/>
    <w:rsid w:val="00396BC4"/>
    <w:rsid w:val="003A360C"/>
    <w:rsid w:val="003C452C"/>
    <w:rsid w:val="003D09BE"/>
    <w:rsid w:val="003D299F"/>
    <w:rsid w:val="003E10D8"/>
    <w:rsid w:val="004025C9"/>
    <w:rsid w:val="004040D3"/>
    <w:rsid w:val="004165E0"/>
    <w:rsid w:val="00434B96"/>
    <w:rsid w:val="00456CF6"/>
    <w:rsid w:val="004575F9"/>
    <w:rsid w:val="00464DA2"/>
    <w:rsid w:val="00475989"/>
    <w:rsid w:val="004773FE"/>
    <w:rsid w:val="00483BC5"/>
    <w:rsid w:val="004856C7"/>
    <w:rsid w:val="00495C6B"/>
    <w:rsid w:val="004A2264"/>
    <w:rsid w:val="004B1B00"/>
    <w:rsid w:val="004C7D2A"/>
    <w:rsid w:val="004D0194"/>
    <w:rsid w:val="004D05B8"/>
    <w:rsid w:val="004D5C7B"/>
    <w:rsid w:val="004E55A0"/>
    <w:rsid w:val="004E7B49"/>
    <w:rsid w:val="0050015C"/>
    <w:rsid w:val="00505F7B"/>
    <w:rsid w:val="00546236"/>
    <w:rsid w:val="00546A5E"/>
    <w:rsid w:val="00551FA9"/>
    <w:rsid w:val="00553968"/>
    <w:rsid w:val="0056194C"/>
    <w:rsid w:val="00571713"/>
    <w:rsid w:val="005A44DB"/>
    <w:rsid w:val="005B76C7"/>
    <w:rsid w:val="005C02FE"/>
    <w:rsid w:val="005C589D"/>
    <w:rsid w:val="005C7EC7"/>
    <w:rsid w:val="005D6E2B"/>
    <w:rsid w:val="005F582D"/>
    <w:rsid w:val="006325A0"/>
    <w:rsid w:val="00641B72"/>
    <w:rsid w:val="006721BC"/>
    <w:rsid w:val="00680C1C"/>
    <w:rsid w:val="00683796"/>
    <w:rsid w:val="00690D16"/>
    <w:rsid w:val="006C4005"/>
    <w:rsid w:val="006C5F41"/>
    <w:rsid w:val="006F1868"/>
    <w:rsid w:val="006F5E23"/>
    <w:rsid w:val="006F7917"/>
    <w:rsid w:val="0070517A"/>
    <w:rsid w:val="00713627"/>
    <w:rsid w:val="00714527"/>
    <w:rsid w:val="0073703C"/>
    <w:rsid w:val="00742F0B"/>
    <w:rsid w:val="007445A5"/>
    <w:rsid w:val="00774C99"/>
    <w:rsid w:val="00781F13"/>
    <w:rsid w:val="007847F3"/>
    <w:rsid w:val="00787DC3"/>
    <w:rsid w:val="007A2F7D"/>
    <w:rsid w:val="007A6DAC"/>
    <w:rsid w:val="007A7332"/>
    <w:rsid w:val="007C35A3"/>
    <w:rsid w:val="007C48D7"/>
    <w:rsid w:val="007D2B73"/>
    <w:rsid w:val="007E11C7"/>
    <w:rsid w:val="007F3419"/>
    <w:rsid w:val="0080017D"/>
    <w:rsid w:val="008018F0"/>
    <w:rsid w:val="00877A95"/>
    <w:rsid w:val="008A00B5"/>
    <w:rsid w:val="008A45DE"/>
    <w:rsid w:val="008D1AC1"/>
    <w:rsid w:val="008D298C"/>
    <w:rsid w:val="008D444B"/>
    <w:rsid w:val="008E521C"/>
    <w:rsid w:val="008F230F"/>
    <w:rsid w:val="0090077B"/>
    <w:rsid w:val="00900D41"/>
    <w:rsid w:val="0091785C"/>
    <w:rsid w:val="00930D23"/>
    <w:rsid w:val="00935309"/>
    <w:rsid w:val="00941A71"/>
    <w:rsid w:val="0094795D"/>
    <w:rsid w:val="0096737B"/>
    <w:rsid w:val="00975CA7"/>
    <w:rsid w:val="00985F37"/>
    <w:rsid w:val="00994D11"/>
    <w:rsid w:val="009A58E4"/>
    <w:rsid w:val="009D0F3F"/>
    <w:rsid w:val="009D448B"/>
    <w:rsid w:val="009D4B1C"/>
    <w:rsid w:val="00A00989"/>
    <w:rsid w:val="00A05580"/>
    <w:rsid w:val="00A1162B"/>
    <w:rsid w:val="00A33C32"/>
    <w:rsid w:val="00A34315"/>
    <w:rsid w:val="00A34C2B"/>
    <w:rsid w:val="00A361DB"/>
    <w:rsid w:val="00A5272E"/>
    <w:rsid w:val="00A550F5"/>
    <w:rsid w:val="00A659FD"/>
    <w:rsid w:val="00A73641"/>
    <w:rsid w:val="00A736D9"/>
    <w:rsid w:val="00A80143"/>
    <w:rsid w:val="00AA3A72"/>
    <w:rsid w:val="00AB1718"/>
    <w:rsid w:val="00AC3A6D"/>
    <w:rsid w:val="00AF1532"/>
    <w:rsid w:val="00AF5049"/>
    <w:rsid w:val="00AF54A2"/>
    <w:rsid w:val="00AF6D1E"/>
    <w:rsid w:val="00B0010B"/>
    <w:rsid w:val="00B0481A"/>
    <w:rsid w:val="00B0481C"/>
    <w:rsid w:val="00B1100F"/>
    <w:rsid w:val="00B22603"/>
    <w:rsid w:val="00B26664"/>
    <w:rsid w:val="00B30001"/>
    <w:rsid w:val="00B31B39"/>
    <w:rsid w:val="00B31C04"/>
    <w:rsid w:val="00B34A73"/>
    <w:rsid w:val="00B364F5"/>
    <w:rsid w:val="00B4545A"/>
    <w:rsid w:val="00B45F39"/>
    <w:rsid w:val="00B53A01"/>
    <w:rsid w:val="00B713B8"/>
    <w:rsid w:val="00B729B8"/>
    <w:rsid w:val="00B90444"/>
    <w:rsid w:val="00B934F5"/>
    <w:rsid w:val="00BA2149"/>
    <w:rsid w:val="00BA5760"/>
    <w:rsid w:val="00BB1D06"/>
    <w:rsid w:val="00BB2B1A"/>
    <w:rsid w:val="00BD467B"/>
    <w:rsid w:val="00BE24ED"/>
    <w:rsid w:val="00BE2CF0"/>
    <w:rsid w:val="00C00625"/>
    <w:rsid w:val="00C014C1"/>
    <w:rsid w:val="00C155E2"/>
    <w:rsid w:val="00C164C7"/>
    <w:rsid w:val="00C3008E"/>
    <w:rsid w:val="00C32F54"/>
    <w:rsid w:val="00C412AA"/>
    <w:rsid w:val="00C45DC5"/>
    <w:rsid w:val="00C52AFB"/>
    <w:rsid w:val="00C540A2"/>
    <w:rsid w:val="00C573EA"/>
    <w:rsid w:val="00C64899"/>
    <w:rsid w:val="00C83D15"/>
    <w:rsid w:val="00C83E95"/>
    <w:rsid w:val="00C861F3"/>
    <w:rsid w:val="00C86936"/>
    <w:rsid w:val="00CA0F74"/>
    <w:rsid w:val="00CD5BC7"/>
    <w:rsid w:val="00CE0DC2"/>
    <w:rsid w:val="00CE5EEC"/>
    <w:rsid w:val="00D0411C"/>
    <w:rsid w:val="00D2101B"/>
    <w:rsid w:val="00D2339B"/>
    <w:rsid w:val="00D332FF"/>
    <w:rsid w:val="00D46F5C"/>
    <w:rsid w:val="00D61817"/>
    <w:rsid w:val="00D743B1"/>
    <w:rsid w:val="00D9305E"/>
    <w:rsid w:val="00DA2F97"/>
    <w:rsid w:val="00DA50B9"/>
    <w:rsid w:val="00DA7972"/>
    <w:rsid w:val="00DB2207"/>
    <w:rsid w:val="00DB4079"/>
    <w:rsid w:val="00DB5E8A"/>
    <w:rsid w:val="00DC2467"/>
    <w:rsid w:val="00DD0ACE"/>
    <w:rsid w:val="00DD2F7B"/>
    <w:rsid w:val="00DD34DC"/>
    <w:rsid w:val="00DE5953"/>
    <w:rsid w:val="00DF4E90"/>
    <w:rsid w:val="00E06DD1"/>
    <w:rsid w:val="00E16049"/>
    <w:rsid w:val="00E16088"/>
    <w:rsid w:val="00E25321"/>
    <w:rsid w:val="00E31340"/>
    <w:rsid w:val="00E36A58"/>
    <w:rsid w:val="00E513A8"/>
    <w:rsid w:val="00E547B0"/>
    <w:rsid w:val="00E65B15"/>
    <w:rsid w:val="00E66619"/>
    <w:rsid w:val="00E75073"/>
    <w:rsid w:val="00E7648D"/>
    <w:rsid w:val="00E776A5"/>
    <w:rsid w:val="00E866D2"/>
    <w:rsid w:val="00E878B9"/>
    <w:rsid w:val="00E92A24"/>
    <w:rsid w:val="00E932ED"/>
    <w:rsid w:val="00EA0E99"/>
    <w:rsid w:val="00EA3D34"/>
    <w:rsid w:val="00EB55D9"/>
    <w:rsid w:val="00ED4E42"/>
    <w:rsid w:val="00F01DDD"/>
    <w:rsid w:val="00F0787F"/>
    <w:rsid w:val="00F15120"/>
    <w:rsid w:val="00F16CEC"/>
    <w:rsid w:val="00F25EFD"/>
    <w:rsid w:val="00F3360C"/>
    <w:rsid w:val="00F35343"/>
    <w:rsid w:val="00F45335"/>
    <w:rsid w:val="00F6796B"/>
    <w:rsid w:val="00F76B11"/>
    <w:rsid w:val="00F81BD5"/>
    <w:rsid w:val="00F97593"/>
    <w:rsid w:val="00FA0F54"/>
    <w:rsid w:val="00FB029B"/>
    <w:rsid w:val="00FB61D7"/>
    <w:rsid w:val="00FC5250"/>
    <w:rsid w:val="00FE5CEC"/>
    <w:rsid w:val="00FF6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94C"/>
  </w:style>
  <w:style w:type="paragraph" w:styleId="1">
    <w:name w:val="heading 1"/>
    <w:basedOn w:val="a"/>
    <w:link w:val="10"/>
    <w:uiPriority w:val="9"/>
    <w:qFormat/>
    <w:rsid w:val="00E36A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 списка11,ПАРАГРАФ,Текст с номером"/>
    <w:basedOn w:val="a"/>
    <w:link w:val="a4"/>
    <w:uiPriority w:val="1"/>
    <w:qFormat/>
    <w:rsid w:val="002C2E3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3008E"/>
    <w:rPr>
      <w:color w:val="0563C1" w:themeColor="hyperlink"/>
      <w:u w:val="single"/>
    </w:rPr>
  </w:style>
  <w:style w:type="paragraph" w:customStyle="1" w:styleId="Default">
    <w:name w:val="Default"/>
    <w:rsid w:val="00E513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C540A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540A2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540A2"/>
    <w:rPr>
      <w:vertAlign w:val="superscript"/>
    </w:rPr>
  </w:style>
  <w:style w:type="character" w:customStyle="1" w:styleId="a4">
    <w:name w:val="Абзац списка Знак"/>
    <w:aliases w:val="Абзац списка11 Знак,ПАРАГРАФ Знак,Текст с номером Знак"/>
    <w:link w:val="a3"/>
    <w:uiPriority w:val="1"/>
    <w:locked/>
    <w:rsid w:val="00C540A2"/>
  </w:style>
  <w:style w:type="character" w:customStyle="1" w:styleId="FontStyle60">
    <w:name w:val="Font Style60"/>
    <w:uiPriority w:val="99"/>
    <w:rsid w:val="00C155E2"/>
    <w:rPr>
      <w:rFonts w:ascii="Palatino Linotype" w:hAnsi="Palatino Linotype" w:cs="Palatino Linotype" w:hint="default"/>
      <w:b/>
      <w:bCs/>
      <w:color w:val="000000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00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0010B"/>
  </w:style>
  <w:style w:type="paragraph" w:styleId="ab">
    <w:name w:val="footer"/>
    <w:basedOn w:val="a"/>
    <w:link w:val="ac"/>
    <w:uiPriority w:val="99"/>
    <w:semiHidden/>
    <w:unhideWhenUsed/>
    <w:rsid w:val="00B00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0010B"/>
  </w:style>
  <w:style w:type="paragraph" w:customStyle="1" w:styleId="ConsPlusNormal">
    <w:name w:val="ConsPlusNormal"/>
    <w:link w:val="ConsPlusNormal0"/>
    <w:rsid w:val="00252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52FD1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46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46236"/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59"/>
    <w:rsid w:val="00683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683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rsid w:val="00ED4E42"/>
    <w:rPr>
      <w:rFonts w:ascii="Times New Roman" w:hAnsi="Times New Roman"/>
      <w:sz w:val="28"/>
      <w:u w:val="none"/>
    </w:rPr>
  </w:style>
  <w:style w:type="paragraph" w:styleId="af1">
    <w:name w:val="No Spacing"/>
    <w:link w:val="af2"/>
    <w:uiPriority w:val="1"/>
    <w:qFormat/>
    <w:rsid w:val="00F6796B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af2">
    <w:name w:val="Без интервала Знак"/>
    <w:link w:val="af1"/>
    <w:uiPriority w:val="1"/>
    <w:rsid w:val="00F6796B"/>
    <w:rPr>
      <w:rFonts w:ascii="Calibri" w:eastAsia="Calibri" w:hAnsi="Calibri" w:cs="Times New Roman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E36A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3">
    <w:name w:val="Body Text"/>
    <w:basedOn w:val="a"/>
    <w:link w:val="af4"/>
    <w:uiPriority w:val="1"/>
    <w:qFormat/>
    <w:rsid w:val="004A2264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4">
    <w:name w:val="Основной текст Знак"/>
    <w:basedOn w:val="a0"/>
    <w:link w:val="af3"/>
    <w:uiPriority w:val="1"/>
    <w:rsid w:val="004A226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0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tozaozersk.ru/dokumenty/postanovleniya-administracii-zato-g-zaozerska/?fdate1=&amp;fdate2=&amp;ftype=0&amp;fnum=&amp;fname=&#1085;&#1072;&#1083;&#1086;&#1075;&#1086;&#1074;&#1086;&#1081;+&#1087;&#1086;&#1083;&#1080;&#1090;&#1080;&#1082;&#1080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te.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9D2A3-B716-43EB-A30E-64D7187CA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4665</Words>
  <Characters>26596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Кондрашова Мария Викторовна</dc:creator>
  <cp:lastModifiedBy>TAKorabeynikova</cp:lastModifiedBy>
  <cp:revision>6</cp:revision>
  <cp:lastPrinted>2023-01-27T12:34:00Z</cp:lastPrinted>
  <dcterms:created xsi:type="dcterms:W3CDTF">2026-01-26T14:37:00Z</dcterms:created>
  <dcterms:modified xsi:type="dcterms:W3CDTF">2026-01-26T14:59:00Z</dcterms:modified>
</cp:coreProperties>
</file>