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14B" w:rsidRDefault="00AD314B"/>
    <w:p w:rsidR="00E94D2E" w:rsidRDefault="00E94D2E"/>
    <w:p w:rsidR="00E01451" w:rsidRDefault="00E01451" w:rsidP="00E014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45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E01451" w:rsidRDefault="00E01451" w:rsidP="00E014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01451">
        <w:rPr>
          <w:rFonts w:ascii="Times New Roman" w:hAnsi="Times New Roman" w:cs="Times New Roman"/>
          <w:b/>
          <w:sz w:val="24"/>
          <w:szCs w:val="24"/>
        </w:rPr>
        <w:t xml:space="preserve"> к проекту «</w:t>
      </w:r>
      <w:r w:rsidRPr="00E01451">
        <w:rPr>
          <w:rStyle w:val="a4"/>
          <w:rFonts w:eastAsia="Calibri"/>
          <w:b/>
          <w:sz w:val="24"/>
          <w:szCs w:val="24"/>
        </w:rPr>
        <w:t>Внесение</w:t>
      </w:r>
      <w:r w:rsidRPr="00E01451">
        <w:rPr>
          <w:rStyle w:val="a6"/>
          <w:rFonts w:ascii="Times New Roman" w:eastAsia="Calibri" w:hAnsi="Times New Roman"/>
          <w:b/>
          <w:color w:val="000000"/>
        </w:rPr>
        <w:t xml:space="preserve"> </w:t>
      </w:r>
      <w:r w:rsidRPr="00E01451">
        <w:rPr>
          <w:rFonts w:ascii="Times New Roman" w:hAnsi="Times New Roman"/>
          <w:b/>
          <w:sz w:val="24"/>
          <w:szCs w:val="24"/>
        </w:rPr>
        <w:t xml:space="preserve">изменений </w:t>
      </w:r>
      <w:r w:rsidRPr="00E014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Правила</w:t>
      </w:r>
      <w:r w:rsidRPr="00E014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E014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землепользования и застройки</w:t>
      </w:r>
    </w:p>
    <w:p w:rsidR="00E01451" w:rsidRDefault="00E01451" w:rsidP="00E014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4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закрытого административно-территориального образования город </w:t>
      </w:r>
      <w:proofErr w:type="spellStart"/>
      <w:r w:rsidRPr="00E014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Заозерск</w:t>
      </w:r>
      <w:proofErr w:type="spellEnd"/>
      <w:r w:rsidRPr="00E014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Мурманской области</w:t>
      </w:r>
      <w:r w:rsidRPr="00E01451">
        <w:rPr>
          <w:rFonts w:ascii="Times New Roman" w:hAnsi="Times New Roman"/>
          <w:b/>
          <w:sz w:val="24"/>
          <w:szCs w:val="24"/>
        </w:rPr>
        <w:t xml:space="preserve">, утвержденные приказом </w:t>
      </w:r>
      <w:r w:rsidRPr="00E01451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</w:p>
    <w:p w:rsidR="00E01451" w:rsidRPr="00E01451" w:rsidRDefault="00E01451" w:rsidP="00E014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451">
        <w:rPr>
          <w:rFonts w:ascii="Times New Roman" w:hAnsi="Times New Roman" w:cs="Times New Roman"/>
          <w:b/>
          <w:sz w:val="24"/>
          <w:szCs w:val="24"/>
        </w:rPr>
        <w:t xml:space="preserve">градостроительства и благоустройства Мурманской области </w:t>
      </w:r>
    </w:p>
    <w:p w:rsidR="00E01451" w:rsidRPr="00472D92" w:rsidRDefault="00E01451" w:rsidP="00E0145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01451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Pr="00E01451">
        <w:rPr>
          <w:rFonts w:ascii="Times New Roman" w:hAnsi="Times New Roman"/>
          <w:b/>
          <w:sz w:val="24"/>
          <w:szCs w:val="24"/>
        </w:rPr>
        <w:t>14.06.2024 № 107</w:t>
      </w:r>
      <w:r w:rsidRPr="00472D92">
        <w:rPr>
          <w:rFonts w:ascii="Times New Roman" w:hAnsi="Times New Roman" w:cs="Times New Roman"/>
          <w:b/>
          <w:sz w:val="24"/>
          <w:szCs w:val="24"/>
        </w:rPr>
        <w:t>»</w:t>
      </w:r>
    </w:p>
    <w:p w:rsidR="00E94D2E" w:rsidRDefault="00E94D2E"/>
    <w:p w:rsidR="00683466" w:rsidRPr="00395E98" w:rsidRDefault="00A443D1" w:rsidP="000726C3">
      <w:pPr>
        <w:pStyle w:val="a7"/>
        <w:numPr>
          <w:ilvl w:val="0"/>
          <w:numId w:val="5"/>
        </w:numPr>
        <w:shd w:val="clear" w:color="auto" w:fill="FFFFFF"/>
        <w:ind w:left="0" w:firstLine="709"/>
        <w:jc w:val="both"/>
        <w:rPr>
          <w:sz w:val="24"/>
          <w:szCs w:val="24"/>
        </w:rPr>
      </w:pPr>
      <w:r w:rsidRPr="00395E98">
        <w:rPr>
          <w:sz w:val="24"/>
          <w:szCs w:val="24"/>
        </w:rPr>
        <w:t>В Министерство градостроительства и благоустройства Мурманской области</w:t>
      </w:r>
      <w:r w:rsidRPr="00395E98">
        <w:rPr>
          <w:b/>
          <w:sz w:val="24"/>
          <w:szCs w:val="24"/>
        </w:rPr>
        <w:t xml:space="preserve"> </w:t>
      </w:r>
      <w:r w:rsidRPr="00395E98">
        <w:rPr>
          <w:sz w:val="24"/>
          <w:szCs w:val="24"/>
        </w:rPr>
        <w:t>поступило заявление</w:t>
      </w:r>
      <w:r w:rsidR="00D1516E" w:rsidRPr="00395E98">
        <w:rPr>
          <w:sz w:val="24"/>
          <w:szCs w:val="24"/>
        </w:rPr>
        <w:t xml:space="preserve"> </w:t>
      </w:r>
      <w:r w:rsidR="000726C3" w:rsidRPr="00395E98">
        <w:rPr>
          <w:sz w:val="24"/>
          <w:szCs w:val="24"/>
        </w:rPr>
        <w:t>от юридического лица</w:t>
      </w:r>
      <w:r w:rsidRPr="00395E98">
        <w:rPr>
          <w:sz w:val="24"/>
          <w:szCs w:val="24"/>
        </w:rPr>
        <w:t xml:space="preserve"> об установлении </w:t>
      </w:r>
      <w:r w:rsidR="009039B5" w:rsidRPr="00395E98">
        <w:rPr>
          <w:sz w:val="24"/>
          <w:szCs w:val="24"/>
        </w:rPr>
        <w:t>территориальной зоны</w:t>
      </w:r>
      <w:proofErr w:type="gramStart"/>
      <w:r w:rsidR="009039B5" w:rsidRPr="00395E98">
        <w:rPr>
          <w:sz w:val="24"/>
          <w:szCs w:val="24"/>
        </w:rPr>
        <w:t xml:space="preserve"> Т</w:t>
      </w:r>
      <w:proofErr w:type="gramEnd"/>
      <w:r w:rsidR="009039B5" w:rsidRPr="00395E98">
        <w:rPr>
          <w:sz w:val="24"/>
          <w:szCs w:val="24"/>
        </w:rPr>
        <w:t xml:space="preserve"> - зон</w:t>
      </w:r>
      <w:r w:rsidR="000726C3" w:rsidRPr="00395E98">
        <w:rPr>
          <w:sz w:val="24"/>
          <w:szCs w:val="24"/>
        </w:rPr>
        <w:t>ы</w:t>
      </w:r>
      <w:r w:rsidR="009039B5" w:rsidRPr="00395E98">
        <w:rPr>
          <w:sz w:val="24"/>
          <w:szCs w:val="24"/>
        </w:rPr>
        <w:t xml:space="preserve"> транспортной инфраструктуры</w:t>
      </w:r>
      <w:r w:rsidR="001D60D2" w:rsidRPr="00395E98">
        <w:rPr>
          <w:sz w:val="24"/>
          <w:szCs w:val="24"/>
        </w:rPr>
        <w:t xml:space="preserve"> в отношении земельного участка с ка</w:t>
      </w:r>
      <w:r w:rsidR="000726C3" w:rsidRPr="00395E98">
        <w:rPr>
          <w:sz w:val="24"/>
          <w:szCs w:val="24"/>
        </w:rPr>
        <w:t>дастровым № 51:27:0010101:ЗУ</w:t>
      </w:r>
      <w:proofErr w:type="gramStart"/>
      <w:r w:rsidR="000726C3" w:rsidRPr="00395E98">
        <w:rPr>
          <w:sz w:val="24"/>
          <w:szCs w:val="24"/>
        </w:rPr>
        <w:t>1</w:t>
      </w:r>
      <w:proofErr w:type="gramEnd"/>
      <w:r w:rsidR="000726C3" w:rsidRPr="00395E98">
        <w:rPr>
          <w:sz w:val="24"/>
          <w:szCs w:val="24"/>
        </w:rPr>
        <w:t xml:space="preserve"> (</w:t>
      </w:r>
      <w:r w:rsidR="001D60D2" w:rsidRPr="00395E98">
        <w:rPr>
          <w:sz w:val="24"/>
          <w:szCs w:val="24"/>
        </w:rPr>
        <w:t>кадастровый квартал 51:27:0010101</w:t>
      </w:r>
      <w:r w:rsidR="00541CA0" w:rsidRPr="00395E98">
        <w:rPr>
          <w:sz w:val="24"/>
          <w:szCs w:val="24"/>
        </w:rPr>
        <w:t>. Проектом</w:t>
      </w:r>
      <w:r w:rsidR="000726C3" w:rsidRPr="00395E98">
        <w:rPr>
          <w:sz w:val="24"/>
          <w:szCs w:val="24"/>
        </w:rPr>
        <w:t xml:space="preserve"> «</w:t>
      </w:r>
      <w:r w:rsidR="000726C3" w:rsidRPr="00395E98">
        <w:rPr>
          <w:rStyle w:val="a4"/>
          <w:rFonts w:eastAsia="Calibri"/>
          <w:sz w:val="24"/>
          <w:szCs w:val="24"/>
        </w:rPr>
        <w:t>Внесение</w:t>
      </w:r>
      <w:r w:rsidR="000726C3" w:rsidRPr="00395E98">
        <w:rPr>
          <w:rStyle w:val="a6"/>
          <w:rFonts w:ascii="Times New Roman" w:eastAsia="Calibri" w:hAnsi="Times New Roman" w:cs="Times New Roman"/>
          <w:color w:val="000000"/>
        </w:rPr>
        <w:t xml:space="preserve"> </w:t>
      </w:r>
      <w:r w:rsidR="000726C3" w:rsidRPr="00395E98">
        <w:rPr>
          <w:sz w:val="24"/>
          <w:szCs w:val="24"/>
        </w:rPr>
        <w:t xml:space="preserve">изменений </w:t>
      </w:r>
      <w:r w:rsidR="000726C3" w:rsidRPr="00395E98">
        <w:rPr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0726C3" w:rsidRPr="00395E98">
        <w:rPr>
          <w:color w:val="000000" w:themeColor="text1"/>
          <w:sz w:val="24"/>
          <w:szCs w:val="24"/>
        </w:rPr>
        <w:t>Заозерск</w:t>
      </w:r>
      <w:proofErr w:type="spellEnd"/>
      <w:r w:rsidR="000726C3" w:rsidRPr="00395E98">
        <w:rPr>
          <w:color w:val="000000" w:themeColor="text1"/>
          <w:sz w:val="24"/>
          <w:szCs w:val="24"/>
        </w:rPr>
        <w:t xml:space="preserve"> Мурманской области</w:t>
      </w:r>
      <w:r w:rsidR="000726C3" w:rsidRPr="00395E98">
        <w:rPr>
          <w:sz w:val="24"/>
          <w:szCs w:val="24"/>
        </w:rPr>
        <w:t>, утвержденные приказом Министерства градостроительства и благоустройства Мурманской области от 14.06.2024 № 107» (далее – Проект)</w:t>
      </w:r>
      <w:r w:rsidR="00541CA0" w:rsidRPr="00395E98">
        <w:rPr>
          <w:sz w:val="24"/>
          <w:szCs w:val="24"/>
        </w:rPr>
        <w:t xml:space="preserve"> предусмотрено установление  зоны транспортной инфраструктуры на запрашиваемом участке.</w:t>
      </w:r>
    </w:p>
    <w:p w:rsidR="005C66E2" w:rsidRPr="00395E98" w:rsidRDefault="005C66E2" w:rsidP="00E0721D">
      <w:pPr>
        <w:pStyle w:val="a7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95E98">
        <w:rPr>
          <w:sz w:val="24"/>
          <w:szCs w:val="24"/>
        </w:rPr>
        <w:t>Статьей 7 Земельного кодекса Российской Федерации установлено, что земли используются в соответствии с установленным для них целевым назначением.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территорий. Лицо, использующее земельный участок, обязано использовать земельный участок в соответствии с целевым назначением и видом разрешенного использования земельного участка, которые указаны в Едином государственном реестре недвижимости.</w:t>
      </w:r>
    </w:p>
    <w:p w:rsidR="005C66E2" w:rsidRPr="00395E98" w:rsidRDefault="005C66E2" w:rsidP="00E0721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 xml:space="preserve">В целях недопущения нарушений законодательства </w:t>
      </w:r>
      <w:r w:rsidR="000726C3" w:rsidRPr="00395E98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395E98">
        <w:rPr>
          <w:rFonts w:ascii="Times New Roman" w:hAnsi="Times New Roman" w:cs="Times New Roman"/>
          <w:sz w:val="24"/>
          <w:szCs w:val="24"/>
        </w:rPr>
        <w:t>, соблюдения обязательных требований об использовании земельных участков по целевому назначению проводится мониторинг для выявления неиспользуемых, нерационально используемых или используемых не по целевому назначению и не в соответствии с установленной территориальной зоной земельных участков, других характеристик земель.</w:t>
      </w:r>
    </w:p>
    <w:p w:rsidR="005C66E2" w:rsidRPr="00395E98" w:rsidRDefault="005C66E2" w:rsidP="000726C3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5E98">
        <w:rPr>
          <w:rFonts w:ascii="Times New Roman" w:hAnsi="Times New Roman" w:cs="Times New Roman"/>
          <w:sz w:val="24"/>
          <w:szCs w:val="24"/>
        </w:rPr>
        <w:t>В настоящее время на земельных участках с кадастровыми номерами 51:27:0010101:6, 51:27:0020201:35 расположены здания гаражей, на земельных участках с кадастровыми номерами 51:27:0020201:5, 51:27:0020201:6, 51:27:0030405:10, 51:27:0030405:1 расположены многоквартирные дома, выведенные из состава жилых, в части освободившихся помещений размещены различные торговые объекты.</w:t>
      </w:r>
      <w:proofErr w:type="gramEnd"/>
    </w:p>
    <w:p w:rsidR="005C66E2" w:rsidRPr="00395E98" w:rsidRDefault="005C66E2" w:rsidP="00E0721D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>Проектом предусмотрены следующие изменения по установлению новых территориальных зон для земельных участков:</w:t>
      </w:r>
    </w:p>
    <w:p w:rsidR="005C66E2" w:rsidRPr="00395E98" w:rsidRDefault="005C66E2" w:rsidP="00E07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>- Т - зона транспортной инфраструктуры – в отношении земельных участков с кадастровыми номерами 51:27:0010101:6, 51:27:0020201:35</w:t>
      </w:r>
      <w:r w:rsidR="000726C3" w:rsidRPr="00395E98">
        <w:rPr>
          <w:rFonts w:ascii="Times New Roman" w:hAnsi="Times New Roman" w:cs="Times New Roman"/>
          <w:sz w:val="24"/>
          <w:szCs w:val="24"/>
        </w:rPr>
        <w:t>.</w:t>
      </w:r>
    </w:p>
    <w:p w:rsidR="005C66E2" w:rsidRPr="00395E98" w:rsidRDefault="000726C3" w:rsidP="00E072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>В</w:t>
      </w:r>
      <w:r w:rsidR="005C66E2" w:rsidRPr="00395E98">
        <w:rPr>
          <w:rFonts w:ascii="Times New Roman" w:hAnsi="Times New Roman" w:cs="Times New Roman"/>
          <w:sz w:val="24"/>
          <w:szCs w:val="24"/>
        </w:rPr>
        <w:t xml:space="preserve"> отношении земельных участков с кадастровыми номерами: 51:27:0020201:5, 51:27:0020201:6, 51</w:t>
      </w:r>
      <w:r w:rsidRPr="00395E98">
        <w:rPr>
          <w:rFonts w:ascii="Times New Roman" w:hAnsi="Times New Roman" w:cs="Times New Roman"/>
          <w:sz w:val="24"/>
          <w:szCs w:val="24"/>
        </w:rPr>
        <w:t>:27:0030405:10, 51:27:0030405:1</w:t>
      </w:r>
      <w:r w:rsidR="009E6C69">
        <w:rPr>
          <w:rFonts w:ascii="Times New Roman" w:hAnsi="Times New Roman" w:cs="Times New Roman"/>
          <w:sz w:val="24"/>
          <w:szCs w:val="24"/>
        </w:rPr>
        <w:t xml:space="preserve"> Проектом </w:t>
      </w:r>
      <w:r w:rsidRPr="00395E98">
        <w:rPr>
          <w:rFonts w:ascii="Times New Roman" w:hAnsi="Times New Roman" w:cs="Times New Roman"/>
          <w:sz w:val="24"/>
          <w:szCs w:val="24"/>
        </w:rPr>
        <w:t xml:space="preserve">дополнен подпункт 10.1.1.4 пункта 10.1, раздела 10, главы </w:t>
      </w:r>
      <w:r w:rsidRPr="00395E9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81BB6" w:rsidRPr="00395E98">
        <w:rPr>
          <w:rFonts w:ascii="Times New Roman" w:hAnsi="Times New Roman" w:cs="Times New Roman"/>
          <w:sz w:val="24"/>
          <w:szCs w:val="24"/>
        </w:rPr>
        <w:t xml:space="preserve"> Правил землепользования и </w:t>
      </w:r>
      <w:proofErr w:type="gramStart"/>
      <w:r w:rsidR="00181BB6" w:rsidRPr="00395E98">
        <w:rPr>
          <w:rFonts w:ascii="Times New Roman" w:hAnsi="Times New Roman" w:cs="Times New Roman"/>
          <w:sz w:val="24"/>
          <w:szCs w:val="24"/>
        </w:rPr>
        <w:t>застройки</w:t>
      </w:r>
      <w:proofErr w:type="gramEnd"/>
      <w:r w:rsidR="00181BB6" w:rsidRPr="00395E98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="00181BB6" w:rsidRPr="00395E98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81BB6" w:rsidRPr="00395E98">
        <w:rPr>
          <w:rFonts w:ascii="Times New Roman" w:hAnsi="Times New Roman" w:cs="Times New Roman"/>
          <w:sz w:val="24"/>
          <w:szCs w:val="24"/>
        </w:rPr>
        <w:t>, утвержденных приказом Министерства градостроительства и благоустройства Мурманской области от 14.06.2024 № 107 (далее – Правила)</w:t>
      </w:r>
      <w:r w:rsidRPr="00395E98">
        <w:rPr>
          <w:rFonts w:ascii="Times New Roman" w:hAnsi="Times New Roman" w:cs="Times New Roman"/>
          <w:sz w:val="24"/>
          <w:szCs w:val="24"/>
        </w:rPr>
        <w:t xml:space="preserve"> основным видом разрешенного использования земельных участков и объектов капитального строительства «Магазины» (4.4)</w:t>
      </w:r>
    </w:p>
    <w:p w:rsidR="002A1920" w:rsidRPr="00395E98" w:rsidRDefault="002A1920" w:rsidP="00E0721D">
      <w:pPr>
        <w:pStyle w:val="a7"/>
        <w:numPr>
          <w:ilvl w:val="0"/>
          <w:numId w:val="5"/>
        </w:numPr>
        <w:tabs>
          <w:tab w:val="left" w:pos="992"/>
        </w:tabs>
        <w:ind w:left="0" w:firstLine="360"/>
        <w:jc w:val="both"/>
        <w:rPr>
          <w:rFonts w:eastAsia="Calibri"/>
          <w:color w:val="000000"/>
          <w:sz w:val="24"/>
          <w:szCs w:val="24"/>
        </w:rPr>
      </w:pPr>
      <w:r w:rsidRPr="00395E98">
        <w:rPr>
          <w:sz w:val="24"/>
          <w:szCs w:val="24"/>
        </w:rPr>
        <w:lastRenderedPageBreak/>
        <w:t>П</w:t>
      </w:r>
      <w:r w:rsidR="009A27CC" w:rsidRPr="00395E98">
        <w:rPr>
          <w:sz w:val="24"/>
          <w:szCs w:val="24"/>
        </w:rPr>
        <w:t>одпу</w:t>
      </w:r>
      <w:r w:rsidRPr="00395E98">
        <w:rPr>
          <w:sz w:val="24"/>
          <w:szCs w:val="24"/>
        </w:rPr>
        <w:t>нктом 10.3.4.4.</w:t>
      </w:r>
      <w:r w:rsidR="009A27CC" w:rsidRPr="00395E98">
        <w:rPr>
          <w:sz w:val="24"/>
          <w:szCs w:val="24"/>
        </w:rPr>
        <w:t xml:space="preserve"> пункта 10.3 раздела 10 Главы </w:t>
      </w:r>
      <w:r w:rsidR="009A27CC" w:rsidRPr="00395E98">
        <w:rPr>
          <w:sz w:val="24"/>
          <w:szCs w:val="24"/>
          <w:lang w:val="en-US"/>
        </w:rPr>
        <w:t>III</w:t>
      </w:r>
      <w:r w:rsidRPr="00395E98">
        <w:rPr>
          <w:sz w:val="24"/>
          <w:szCs w:val="24"/>
        </w:rPr>
        <w:t xml:space="preserve"> Правил предусмотрены </w:t>
      </w:r>
      <w:r w:rsidRPr="00395E98">
        <w:rPr>
          <w:rFonts w:eastAsia="Calibri"/>
          <w:color w:val="000000" w:themeColor="text1"/>
          <w:sz w:val="24"/>
          <w:szCs w:val="24"/>
        </w:rPr>
        <w:t xml:space="preserve">предельные размеры земельных участков гаражей и стоянок легковых автомобилей в зависимости от их этажности на одно </w:t>
      </w:r>
      <w:proofErr w:type="spellStart"/>
      <w:r w:rsidRPr="00395E98">
        <w:rPr>
          <w:rFonts w:eastAsia="Calibri"/>
          <w:color w:val="000000" w:themeColor="text1"/>
          <w:sz w:val="24"/>
          <w:szCs w:val="24"/>
        </w:rPr>
        <w:t>машино-место</w:t>
      </w:r>
      <w:proofErr w:type="spellEnd"/>
      <w:r w:rsidRPr="00395E98">
        <w:rPr>
          <w:rFonts w:eastAsia="Calibri"/>
          <w:color w:val="000000" w:themeColor="text1"/>
          <w:sz w:val="24"/>
          <w:szCs w:val="24"/>
        </w:rPr>
        <w:t>, м</w:t>
      </w:r>
      <w:proofErr w:type="gramStart"/>
      <w:r w:rsidRPr="00395E98">
        <w:rPr>
          <w:rFonts w:eastAsia="Calibri"/>
          <w:color w:val="000000" w:themeColor="text1"/>
          <w:sz w:val="24"/>
          <w:szCs w:val="24"/>
        </w:rPr>
        <w:t>2</w:t>
      </w:r>
      <w:proofErr w:type="gramEnd"/>
      <w:r w:rsidRPr="00395E98">
        <w:rPr>
          <w:rFonts w:eastAsia="Calibri"/>
          <w:color w:val="000000" w:themeColor="text1"/>
          <w:sz w:val="24"/>
          <w:szCs w:val="24"/>
        </w:rPr>
        <w:t>:</w:t>
      </w:r>
    </w:p>
    <w:p w:rsidR="002A1920" w:rsidRPr="00395E98" w:rsidRDefault="002A1920" w:rsidP="002A1920">
      <w:pPr>
        <w:pStyle w:val="a7"/>
        <w:numPr>
          <w:ilvl w:val="0"/>
          <w:numId w:val="1"/>
        </w:numPr>
        <w:tabs>
          <w:tab w:val="left" w:pos="992"/>
          <w:tab w:val="left" w:pos="1559"/>
        </w:tabs>
        <w:ind w:left="0" w:firstLine="709"/>
        <w:jc w:val="both"/>
        <w:rPr>
          <w:rFonts w:eastAsia="Calibri"/>
          <w:color w:val="000000"/>
          <w:sz w:val="24"/>
          <w:szCs w:val="24"/>
        </w:rPr>
      </w:pPr>
      <w:r w:rsidRPr="00395E98">
        <w:rPr>
          <w:rFonts w:eastAsia="Calibri"/>
          <w:color w:val="000000" w:themeColor="text1"/>
          <w:sz w:val="24"/>
          <w:szCs w:val="24"/>
        </w:rPr>
        <w:t>для гаражей: одноэтажных - 30, двухэтажных - 20, трехэтажных - 14, четырехэтажных – 12, наземных стоянок автомобилей - 18,75.</w:t>
      </w:r>
    </w:p>
    <w:p w:rsidR="002A1920" w:rsidRPr="00395E98" w:rsidRDefault="002A1920" w:rsidP="00E0721D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 соответствии с пунктом </w:t>
      </w:r>
      <w:r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10.3.4.7. Правил м</w:t>
      </w:r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составляют 3,0 м, что делает невозможной разработку градостроительных планов для земельных участков площадью 30 м</w:t>
      </w:r>
      <w:proofErr w:type="gramStart"/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Проектом предусмотрены следующие изменения:</w:t>
      </w:r>
    </w:p>
    <w:p w:rsidR="002A1920" w:rsidRPr="00395E98" w:rsidRDefault="009A27CC" w:rsidP="009A27CC">
      <w:pPr>
        <w:pStyle w:val="a7"/>
        <w:numPr>
          <w:ilvl w:val="0"/>
          <w:numId w:val="6"/>
        </w:numPr>
        <w:tabs>
          <w:tab w:val="left" w:pos="992"/>
        </w:tabs>
        <w:ind w:left="0" w:firstLine="710"/>
        <w:jc w:val="both"/>
        <w:rPr>
          <w:sz w:val="24"/>
          <w:szCs w:val="24"/>
        </w:rPr>
      </w:pPr>
      <w:r w:rsidRPr="00395E98">
        <w:rPr>
          <w:sz w:val="24"/>
          <w:szCs w:val="24"/>
        </w:rPr>
        <w:t>Подпункт</w:t>
      </w:r>
      <w:r w:rsidR="002A1920" w:rsidRPr="00395E98">
        <w:rPr>
          <w:sz w:val="24"/>
          <w:szCs w:val="24"/>
        </w:rPr>
        <w:t xml:space="preserve"> 10.3.4.4.</w:t>
      </w:r>
      <w:r w:rsidRPr="00395E98">
        <w:rPr>
          <w:sz w:val="24"/>
          <w:szCs w:val="24"/>
        </w:rPr>
        <w:t xml:space="preserve"> пункта 10.3 раздела 10 Главы </w:t>
      </w:r>
      <w:r w:rsidRPr="00395E98">
        <w:rPr>
          <w:sz w:val="24"/>
          <w:szCs w:val="24"/>
          <w:lang w:val="en-US"/>
        </w:rPr>
        <w:t>III</w:t>
      </w:r>
      <w:r w:rsidR="002A1920" w:rsidRPr="00395E98">
        <w:rPr>
          <w:sz w:val="24"/>
          <w:szCs w:val="24"/>
        </w:rPr>
        <w:t xml:space="preserve"> изложить в следующей редакции:</w:t>
      </w:r>
    </w:p>
    <w:p w:rsidR="002A1920" w:rsidRPr="00395E98" w:rsidRDefault="002A1920" w:rsidP="00E0721D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>«10.3.4.4. Минимальная площадь земельного участка для гаражей и стоянок принимается с учетом соблюдения действующего законодательства в части строительных, экологических, санитарно</w:t>
      </w:r>
      <w:r w:rsidR="00D1516E" w:rsidRPr="00395E98">
        <w:rPr>
          <w:rFonts w:ascii="Times New Roman" w:hAnsi="Times New Roman" w:cs="Times New Roman"/>
          <w:sz w:val="24"/>
          <w:szCs w:val="24"/>
        </w:rPr>
        <w:t>-</w:t>
      </w:r>
      <w:r w:rsidRPr="00395E98">
        <w:rPr>
          <w:rFonts w:ascii="Times New Roman" w:hAnsi="Times New Roman" w:cs="Times New Roman"/>
          <w:sz w:val="24"/>
          <w:szCs w:val="24"/>
        </w:rPr>
        <w:t>гигиенических, противопожарных и иных правил, нормативов, но не менее занимаемой существующим или размещаемым в его границах объектом капитального строительства</w:t>
      </w:r>
      <w:proofErr w:type="gramStart"/>
      <w:r w:rsidR="009A27CC" w:rsidRPr="00395E98">
        <w:rPr>
          <w:rFonts w:ascii="Times New Roman" w:hAnsi="Times New Roman" w:cs="Times New Roman"/>
          <w:sz w:val="24"/>
          <w:szCs w:val="24"/>
        </w:rPr>
        <w:t>.»</w:t>
      </w:r>
      <w:r w:rsidRPr="00395E9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A1920" w:rsidRPr="00395E98" w:rsidRDefault="002A1920" w:rsidP="00541CA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395E98">
        <w:rPr>
          <w:rFonts w:ascii="Times New Roman" w:hAnsi="Times New Roman" w:cs="Times New Roman"/>
          <w:sz w:val="24"/>
          <w:szCs w:val="24"/>
        </w:rPr>
        <w:t>2</w:t>
      </w:r>
      <w:r w:rsidR="009A27CC" w:rsidRPr="00395E98">
        <w:rPr>
          <w:rFonts w:ascii="Times New Roman" w:hAnsi="Times New Roman" w:cs="Times New Roman"/>
          <w:sz w:val="24"/>
          <w:szCs w:val="24"/>
        </w:rPr>
        <w:t>)</w:t>
      </w:r>
      <w:r w:rsidRPr="00395E98">
        <w:rPr>
          <w:rFonts w:ascii="Times New Roman" w:hAnsi="Times New Roman" w:cs="Times New Roman"/>
          <w:sz w:val="24"/>
          <w:szCs w:val="24"/>
        </w:rPr>
        <w:t xml:space="preserve"> </w:t>
      </w:r>
      <w:r w:rsidR="009A27CC" w:rsidRPr="00395E98">
        <w:rPr>
          <w:rFonts w:ascii="Times New Roman" w:hAnsi="Times New Roman" w:cs="Times New Roman"/>
          <w:sz w:val="24"/>
          <w:szCs w:val="24"/>
        </w:rPr>
        <w:t>Подпункт</w:t>
      </w:r>
      <w:r w:rsidR="009A27CC"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10.3.4.7. </w:t>
      </w:r>
      <w:r w:rsidR="009A27CC" w:rsidRPr="00395E98">
        <w:rPr>
          <w:rFonts w:ascii="Times New Roman" w:hAnsi="Times New Roman" w:cs="Times New Roman"/>
          <w:sz w:val="24"/>
          <w:szCs w:val="24"/>
        </w:rPr>
        <w:t xml:space="preserve">пункта 10.3 раздела 10 Главы </w:t>
      </w:r>
      <w:r w:rsidR="009A27CC" w:rsidRPr="00395E9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A27CC" w:rsidRPr="00395E98">
        <w:rPr>
          <w:rFonts w:ascii="Times New Roman" w:hAnsi="Times New Roman" w:cs="Times New Roman"/>
          <w:sz w:val="24"/>
          <w:szCs w:val="24"/>
        </w:rPr>
        <w:t xml:space="preserve"> </w:t>
      </w:r>
      <w:r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дополнить абзацами</w:t>
      </w:r>
      <w:r w:rsidR="009A27CC"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следующего содержания</w:t>
      </w:r>
      <w:r w:rsidRPr="00395E98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:</w:t>
      </w:r>
    </w:p>
    <w:p w:rsidR="002A1920" w:rsidRPr="00395E98" w:rsidRDefault="002A1920" w:rsidP="00541CA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«При строительстве индивидуальных гаражей, блокированных общими стенами с другими гаражами, отступы от границ участков с общими стенами не устанавливаются.</w:t>
      </w:r>
    </w:p>
    <w:p w:rsidR="002A1920" w:rsidRPr="00395E98" w:rsidRDefault="002A1920" w:rsidP="00541C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Для сформированных земельных участков под индивидуальные гаражные строения площадью 30 м</w:t>
      </w:r>
      <w:proofErr w:type="gramStart"/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395E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минимальные отступы от границ земельного участка составляют 0,5 м.».</w:t>
      </w:r>
    </w:p>
    <w:p w:rsidR="002A1920" w:rsidRPr="00395E98" w:rsidRDefault="009A27CC" w:rsidP="00D1516E">
      <w:pPr>
        <w:pStyle w:val="a7"/>
        <w:numPr>
          <w:ilvl w:val="0"/>
          <w:numId w:val="6"/>
        </w:numPr>
        <w:ind w:left="0" w:firstLine="710"/>
        <w:jc w:val="both"/>
        <w:rPr>
          <w:rFonts w:eastAsia="Calibri"/>
          <w:color w:val="000000"/>
          <w:sz w:val="24"/>
          <w:szCs w:val="24"/>
        </w:rPr>
      </w:pPr>
      <w:r w:rsidRPr="00395E98">
        <w:rPr>
          <w:sz w:val="24"/>
          <w:szCs w:val="24"/>
        </w:rPr>
        <w:t>Подпункт</w:t>
      </w:r>
      <w:r w:rsidRPr="00395E98">
        <w:rPr>
          <w:rFonts w:eastAsia="Calibri"/>
          <w:iCs/>
          <w:color w:val="000000" w:themeColor="text1"/>
          <w:sz w:val="24"/>
          <w:szCs w:val="24"/>
        </w:rPr>
        <w:t xml:space="preserve"> </w:t>
      </w:r>
      <w:r w:rsidR="002A1920" w:rsidRPr="00395E98">
        <w:rPr>
          <w:rFonts w:eastAsia="Calibri"/>
          <w:iCs/>
          <w:color w:val="000000" w:themeColor="text1"/>
          <w:sz w:val="24"/>
          <w:szCs w:val="24"/>
        </w:rPr>
        <w:t xml:space="preserve">10.3.4.9. </w:t>
      </w:r>
      <w:r w:rsidRPr="00395E98">
        <w:rPr>
          <w:sz w:val="24"/>
          <w:szCs w:val="24"/>
        </w:rPr>
        <w:t xml:space="preserve">пункта 10.3 раздела 10 Главы </w:t>
      </w:r>
      <w:r w:rsidRPr="00395E98">
        <w:rPr>
          <w:sz w:val="24"/>
          <w:szCs w:val="24"/>
          <w:lang w:val="en-US"/>
        </w:rPr>
        <w:t>III</w:t>
      </w:r>
      <w:r w:rsidRPr="00395E98">
        <w:rPr>
          <w:sz w:val="24"/>
          <w:szCs w:val="24"/>
        </w:rPr>
        <w:t xml:space="preserve"> </w:t>
      </w:r>
      <w:r w:rsidR="002A1920" w:rsidRPr="00395E98">
        <w:rPr>
          <w:rFonts w:eastAsia="Calibri"/>
          <w:iCs/>
          <w:color w:val="000000" w:themeColor="text1"/>
          <w:sz w:val="24"/>
          <w:szCs w:val="24"/>
        </w:rPr>
        <w:t>Правил дополнить абзацем</w:t>
      </w:r>
      <w:r w:rsidRPr="00395E98">
        <w:rPr>
          <w:rFonts w:eastAsia="Calibri"/>
          <w:iCs/>
          <w:color w:val="000000" w:themeColor="text1"/>
          <w:sz w:val="24"/>
          <w:szCs w:val="24"/>
        </w:rPr>
        <w:t xml:space="preserve"> следующего содержания</w:t>
      </w:r>
      <w:r w:rsidR="002A1920" w:rsidRPr="00395E98">
        <w:rPr>
          <w:rFonts w:eastAsia="Calibri"/>
          <w:iCs/>
          <w:color w:val="000000" w:themeColor="text1"/>
          <w:sz w:val="24"/>
          <w:szCs w:val="24"/>
        </w:rPr>
        <w:t>:</w:t>
      </w:r>
      <w:r w:rsidR="002A1920" w:rsidRPr="00395E98">
        <w:rPr>
          <w:rFonts w:eastAsia="Calibri"/>
          <w:color w:val="000000" w:themeColor="text1"/>
          <w:sz w:val="24"/>
          <w:szCs w:val="24"/>
        </w:rPr>
        <w:t xml:space="preserve"> </w:t>
      </w:r>
    </w:p>
    <w:p w:rsidR="002A1920" w:rsidRPr="00395E98" w:rsidRDefault="002A1920" w:rsidP="009A27CC">
      <w:pPr>
        <w:pStyle w:val="a7"/>
        <w:tabs>
          <w:tab w:val="left" w:pos="992"/>
        </w:tabs>
        <w:ind w:left="0" w:firstLine="709"/>
        <w:jc w:val="both"/>
        <w:rPr>
          <w:rFonts w:eastAsia="Calibri"/>
          <w:color w:val="000000"/>
          <w:sz w:val="24"/>
          <w:szCs w:val="24"/>
        </w:rPr>
      </w:pPr>
      <w:r w:rsidRPr="00395E98">
        <w:rPr>
          <w:rFonts w:eastAsia="Calibri"/>
          <w:color w:val="000000" w:themeColor="text1"/>
          <w:sz w:val="24"/>
          <w:szCs w:val="24"/>
        </w:rPr>
        <w:t xml:space="preserve">«Максимальный процент застройки для индивидуальных гаражных строений – </w:t>
      </w:r>
      <w:r w:rsidR="009A27CC" w:rsidRPr="00395E98">
        <w:rPr>
          <w:rFonts w:eastAsia="Calibri"/>
          <w:color w:val="000000" w:themeColor="text1"/>
          <w:sz w:val="24"/>
          <w:szCs w:val="24"/>
        </w:rPr>
        <w:t>не подлежит установлению</w:t>
      </w:r>
      <w:proofErr w:type="gramStart"/>
      <w:r w:rsidR="009A27CC" w:rsidRPr="00395E98">
        <w:rPr>
          <w:rFonts w:eastAsia="Calibri"/>
          <w:color w:val="000000" w:themeColor="text1"/>
          <w:sz w:val="24"/>
          <w:szCs w:val="24"/>
        </w:rPr>
        <w:t>.</w:t>
      </w:r>
      <w:r w:rsidRPr="00395E98">
        <w:rPr>
          <w:rFonts w:eastAsia="Calibri"/>
          <w:color w:val="000000" w:themeColor="text1"/>
          <w:sz w:val="24"/>
          <w:szCs w:val="24"/>
        </w:rPr>
        <w:t>».</w:t>
      </w:r>
      <w:proofErr w:type="gramEnd"/>
    </w:p>
    <w:p w:rsidR="002A1920" w:rsidRPr="00395E98" w:rsidRDefault="002A1920">
      <w:pPr>
        <w:rPr>
          <w:rFonts w:ascii="Times New Roman" w:hAnsi="Times New Roman" w:cs="Times New Roman"/>
          <w:sz w:val="24"/>
          <w:szCs w:val="24"/>
        </w:rPr>
      </w:pPr>
    </w:p>
    <w:p w:rsidR="00E94D2E" w:rsidRPr="00541CA0" w:rsidRDefault="00E94D2E">
      <w:pPr>
        <w:rPr>
          <w:rFonts w:ascii="Times New Roman" w:hAnsi="Times New Roman" w:cs="Times New Roman"/>
          <w:sz w:val="24"/>
          <w:szCs w:val="24"/>
        </w:rPr>
      </w:pPr>
    </w:p>
    <w:p w:rsidR="00E94D2E" w:rsidRDefault="00E94D2E"/>
    <w:p w:rsidR="00E94D2E" w:rsidRDefault="00E94D2E"/>
    <w:p w:rsidR="00E94D2E" w:rsidRDefault="00E94D2E"/>
    <w:p w:rsidR="00E94D2E" w:rsidRDefault="00E94D2E"/>
    <w:p w:rsidR="00E94D2E" w:rsidRDefault="00E94D2E"/>
    <w:sectPr w:rsidR="00E94D2E" w:rsidSect="00AD3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604"/>
    <w:multiLevelType w:val="hybridMultilevel"/>
    <w:tmpl w:val="8B18A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3608A"/>
    <w:multiLevelType w:val="hybridMultilevel"/>
    <w:tmpl w:val="69A680A4"/>
    <w:lvl w:ilvl="0" w:tplc="B484B73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3BE0714"/>
    <w:multiLevelType w:val="hybridMultilevel"/>
    <w:tmpl w:val="57FA9632"/>
    <w:lvl w:ilvl="0" w:tplc="97CE3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9F681B"/>
    <w:multiLevelType w:val="hybridMultilevel"/>
    <w:tmpl w:val="7E727678"/>
    <w:lvl w:ilvl="0" w:tplc="65D61E5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  <w:b w:val="0"/>
        <w:u w:val="none"/>
      </w:rPr>
    </w:lvl>
    <w:lvl w:ilvl="1" w:tplc="08585DDC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44E8E7DC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6F220D1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E95863B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CAFE2E4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C88A22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D07CB892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3FFE86BC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">
    <w:nsid w:val="68E14387"/>
    <w:multiLevelType w:val="multilevel"/>
    <w:tmpl w:val="76B0A1F0"/>
    <w:lvl w:ilvl="0">
      <w:start w:val="1"/>
      <w:numFmt w:val="decimal"/>
      <w:lvlText w:val="%1."/>
      <w:lvlJc w:val="left"/>
      <w:pPr>
        <w:ind w:left="1070" w:hanging="360"/>
      </w:pPr>
      <w:rPr>
        <w:rFonts w:eastAsia="Calibri" w:hint="default"/>
        <w:color w:val="000000" w:themeColor="text1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eastAsia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Times New Roman" w:hint="default"/>
        <w:color w:val="auto"/>
      </w:rPr>
    </w:lvl>
  </w:abstractNum>
  <w:abstractNum w:abstractNumId="5">
    <w:nsid w:val="72E0451B"/>
    <w:multiLevelType w:val="hybridMultilevel"/>
    <w:tmpl w:val="722A2F70"/>
    <w:lvl w:ilvl="0" w:tplc="C5749542">
      <w:start w:val="3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E94D2E"/>
    <w:rsid w:val="000726C3"/>
    <w:rsid w:val="00181BB6"/>
    <w:rsid w:val="001D60D2"/>
    <w:rsid w:val="002A1920"/>
    <w:rsid w:val="00395E98"/>
    <w:rsid w:val="00541CA0"/>
    <w:rsid w:val="005C66E2"/>
    <w:rsid w:val="00683466"/>
    <w:rsid w:val="009039B5"/>
    <w:rsid w:val="00975FA0"/>
    <w:rsid w:val="009A27CC"/>
    <w:rsid w:val="009E6C69"/>
    <w:rsid w:val="00A443D1"/>
    <w:rsid w:val="00AD314B"/>
    <w:rsid w:val="00B43FE6"/>
    <w:rsid w:val="00D1516E"/>
    <w:rsid w:val="00E01451"/>
    <w:rsid w:val="00E0721D"/>
    <w:rsid w:val="00E366B2"/>
    <w:rsid w:val="00E9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01451"/>
    <w:pPr>
      <w:spacing w:after="0" w:line="240" w:lineRule="auto"/>
      <w:ind w:firstLine="68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E014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E01451"/>
    <w:pPr>
      <w:numPr>
        <w:ilvl w:val="1"/>
      </w:numPr>
      <w:ind w:firstLine="680"/>
      <w:jc w:val="center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E0145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List Paragraph"/>
    <w:basedOn w:val="a"/>
    <w:link w:val="a8"/>
    <w:qFormat/>
    <w:rsid w:val="002A19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link w:val="a7"/>
    <w:locked/>
    <w:rsid w:val="002A19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LSahno</dc:creator>
  <cp:lastModifiedBy>LSahno</cp:lastModifiedBy>
  <cp:revision>19</cp:revision>
  <cp:lastPrinted>2026-02-19T06:55:00Z</cp:lastPrinted>
  <dcterms:created xsi:type="dcterms:W3CDTF">2026-02-18T10:43:00Z</dcterms:created>
  <dcterms:modified xsi:type="dcterms:W3CDTF">2026-02-19T06:59:00Z</dcterms:modified>
</cp:coreProperties>
</file>